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D6AECE0" w14:textId="77777777" w:rsidR="00AB4FC8" w:rsidRPr="00AB4FC8" w:rsidRDefault="00AB4FC8" w:rsidP="00AB4FC8">
      <w:pPr>
        <w:rPr>
          <w:rFonts w:ascii="Minion Pro" w:eastAsia="Times New Roman" w:hAnsi="Minion Pro" w:cs="Times New Roman"/>
          <w:color w:val="191919"/>
          <w:sz w:val="22"/>
          <w:szCs w:val="22"/>
          <w:shd w:val="clear" w:color="auto" w:fill="FFFFFF"/>
        </w:rPr>
      </w:pPr>
      <w:bookmarkStart w:id="0" w:name="_GoBack"/>
      <w:bookmarkEnd w:id="0"/>
      <w:r w:rsidRPr="00AB4FC8">
        <w:rPr>
          <w:rFonts w:ascii="Minion Pro" w:eastAsia="Times New Roman" w:hAnsi="Minion Pro" w:cs="Times New Roman"/>
          <w:color w:val="191919"/>
          <w:sz w:val="22"/>
          <w:szCs w:val="22"/>
          <w:shd w:val="clear" w:color="auto" w:fill="FFFFFF"/>
        </w:rPr>
        <w:t>My Account</w:t>
      </w:r>
    </w:p>
    <w:p w14:paraId="7A0E208B" w14:textId="77777777" w:rsidR="00AB4FC8" w:rsidRPr="00AB4FC8" w:rsidRDefault="00AB4FC8" w:rsidP="00AB4FC8">
      <w:pPr>
        <w:rPr>
          <w:rFonts w:ascii="Minion Pro" w:eastAsia="Times New Roman" w:hAnsi="Minion Pro" w:cs="Times New Roman"/>
          <w:color w:val="191919"/>
          <w:sz w:val="22"/>
          <w:szCs w:val="22"/>
          <w:shd w:val="clear" w:color="auto" w:fill="FFFFFF"/>
        </w:rPr>
      </w:pPr>
    </w:p>
    <w:p w14:paraId="0B03662A" w14:textId="77777777" w:rsidR="0055122D" w:rsidRPr="0055122D" w:rsidRDefault="0055122D" w:rsidP="0055122D">
      <w:pPr>
        <w:rPr>
          <w:rFonts w:ascii="Times New Roman" w:eastAsia="Times New Roman" w:hAnsi="Times New Roman" w:cs="Times New Roman"/>
        </w:rPr>
      </w:pPr>
      <w:r w:rsidRPr="0055122D">
        <w:rPr>
          <w:rFonts w:ascii="Minion Pro" w:eastAsia="Times New Roman" w:hAnsi="Minion Pro" w:cs="Times New Roman"/>
          <w:color w:val="191919"/>
          <w:sz w:val="33"/>
          <w:szCs w:val="33"/>
          <w:shd w:val="clear" w:color="auto" w:fill="FFFFFF"/>
        </w:rPr>
        <w:t>While many users will try to find the account feature they’re looking for in the “Account” drop-down (see </w:t>
      </w:r>
      <w:hyperlink r:id="rId4" w:tooltip="Go to guideline #876: What Account Features to Include in the &quot;Account&quot; Drop-Down Menu" w:history="1">
        <w:r w:rsidRPr="0055122D">
          <w:rPr>
            <w:rFonts w:ascii="Minion Pro" w:eastAsia="Times New Roman" w:hAnsi="Minion Pro" w:cs="Times New Roman"/>
            <w:color w:val="65228A"/>
            <w:sz w:val="33"/>
            <w:szCs w:val="33"/>
            <w:u w:val="single"/>
            <w:bdr w:val="none" w:sz="0" w:space="0" w:color="auto" w:frame="1"/>
            <w:shd w:val="clear" w:color="auto" w:fill="FFFFFF"/>
          </w:rPr>
          <w:t>#876: What Account Features to Include in the "Account" Drop-Down Menu</w:t>
        </w:r>
      </w:hyperlink>
      <w:r w:rsidRPr="0055122D">
        <w:rPr>
          <w:rFonts w:ascii="Minion Pro" w:eastAsia="Times New Roman" w:hAnsi="Minion Pro" w:cs="Times New Roman"/>
          <w:color w:val="191919"/>
          <w:sz w:val="33"/>
          <w:szCs w:val="33"/>
          <w:shd w:val="clear" w:color="auto" w:fill="FFFFFF"/>
        </w:rPr>
        <w:t>), testing revealed that the account dashboard must still serve as a general starting point from which to access all account features. However, testing also revealed that 64% of sites fail to provide access to all account features on the account dashboard. As a result, when paths to certain account features weren’t provided on the dashboard nearly all subjects during testing struggled to find the account feature they were looking for.</w:t>
      </w:r>
    </w:p>
    <w:p w14:paraId="1C7321DE" w14:textId="77777777" w:rsidR="0055122D" w:rsidRDefault="0055122D" w:rsidP="00AB4FC8">
      <w:pPr>
        <w:rPr>
          <w:rFonts w:ascii="Minion Pro" w:eastAsia="Times New Roman" w:hAnsi="Minion Pro" w:cs="Times New Roman"/>
          <w:color w:val="191919"/>
          <w:sz w:val="22"/>
          <w:szCs w:val="22"/>
          <w:shd w:val="clear" w:color="auto" w:fill="FFFFFF"/>
        </w:rPr>
      </w:pPr>
    </w:p>
    <w:p w14:paraId="07E6F581" w14:textId="77777777" w:rsidR="0055122D" w:rsidRDefault="0055122D" w:rsidP="00AB4FC8">
      <w:pPr>
        <w:rPr>
          <w:rFonts w:ascii="Minion Pro" w:eastAsia="Times New Roman" w:hAnsi="Minion Pro" w:cs="Times New Roman"/>
          <w:color w:val="191919"/>
          <w:sz w:val="22"/>
          <w:szCs w:val="22"/>
          <w:shd w:val="clear" w:color="auto" w:fill="FFFFFF"/>
        </w:rPr>
      </w:pPr>
    </w:p>
    <w:p w14:paraId="4264FDA6" w14:textId="77777777" w:rsidR="00AB4FC8" w:rsidRPr="00AB4FC8" w:rsidRDefault="00AB4FC8" w:rsidP="00AB4FC8">
      <w:pPr>
        <w:rPr>
          <w:rFonts w:ascii="Times New Roman" w:eastAsia="Times New Roman" w:hAnsi="Times New Roman" w:cs="Times New Roman"/>
          <w:sz w:val="22"/>
          <w:szCs w:val="22"/>
        </w:rPr>
      </w:pPr>
      <w:r w:rsidRPr="00AB4FC8">
        <w:rPr>
          <w:rFonts w:ascii="Minion Pro" w:eastAsia="Times New Roman" w:hAnsi="Minion Pro" w:cs="Times New Roman"/>
          <w:color w:val="191919"/>
          <w:sz w:val="22"/>
          <w:szCs w:val="22"/>
          <w:shd w:val="clear" w:color="auto" w:fill="FFFFFF"/>
        </w:rPr>
        <w:t>Sites with extensive or complex account features should group and nest account features on the dashboard to avoid overwhelming users. For example, including password management within a “Security” category on the dashboard, or including initiating returns within an “Orders” category. </w:t>
      </w:r>
    </w:p>
    <w:p w14:paraId="3763B474" w14:textId="77777777" w:rsidR="00D8445C" w:rsidRDefault="00D8445C">
      <w:pPr>
        <w:rPr>
          <w:sz w:val="22"/>
          <w:szCs w:val="22"/>
        </w:rPr>
      </w:pPr>
    </w:p>
    <w:p w14:paraId="070E963E" w14:textId="77777777" w:rsidR="00A153B6" w:rsidRPr="00A153B6" w:rsidRDefault="00BC3E44" w:rsidP="00A153B6">
      <w:pPr>
        <w:rPr>
          <w:rFonts w:ascii="Times New Roman" w:eastAsia="Times New Roman" w:hAnsi="Times New Roman" w:cs="Times New Roman"/>
        </w:rPr>
      </w:pPr>
      <w:hyperlink r:id="rId5" w:history="1">
        <w:r w:rsidR="00A153B6" w:rsidRPr="00A153B6">
          <w:rPr>
            <w:rFonts w:ascii="Avenir" w:eastAsia="Times New Roman" w:hAnsi="Avenir" w:cs="Times New Roman"/>
            <w:color w:val="0000FF"/>
            <w:sz w:val="22"/>
            <w:szCs w:val="22"/>
            <w:bdr w:val="none" w:sz="0" w:space="0" w:color="auto" w:frame="1"/>
            <w:shd w:val="clear" w:color="auto" w:fill="FFFFFF"/>
          </w:rPr>
          <w:t>#863: Consider an 'Icon-Based' Dashboard for Sites with Many Account Features</w:t>
        </w:r>
      </w:hyperlink>
    </w:p>
    <w:p w14:paraId="55A682AB" w14:textId="77777777" w:rsidR="000B2F36" w:rsidRPr="000B2F36" w:rsidRDefault="00BC3E44" w:rsidP="000B2F36">
      <w:pPr>
        <w:rPr>
          <w:rFonts w:ascii="Times New Roman" w:eastAsia="Times New Roman" w:hAnsi="Times New Roman" w:cs="Times New Roman"/>
        </w:rPr>
      </w:pPr>
      <w:hyperlink r:id="rId6" w:history="1">
        <w:r w:rsidR="000B2F36" w:rsidRPr="000B2F36">
          <w:rPr>
            <w:rFonts w:ascii="Avenir" w:eastAsia="Times New Roman" w:hAnsi="Avenir" w:cs="Times New Roman"/>
            <w:color w:val="0000FF"/>
            <w:sz w:val="22"/>
            <w:szCs w:val="22"/>
            <w:bdr w:val="none" w:sz="0" w:space="0" w:color="auto" w:frame="1"/>
            <w:shd w:val="clear" w:color="auto" w:fill="FFFFFF"/>
          </w:rPr>
          <w:t>#873: Consider Highlighting Recent Orders in the Account Dashboard</w:t>
        </w:r>
      </w:hyperlink>
    </w:p>
    <w:p w14:paraId="6FEFB229" w14:textId="77777777" w:rsidR="00D25171" w:rsidRDefault="00D25171">
      <w:pPr>
        <w:rPr>
          <w:sz w:val="22"/>
          <w:szCs w:val="22"/>
        </w:rPr>
      </w:pPr>
    </w:p>
    <w:p w14:paraId="5992B924" w14:textId="77777777" w:rsidR="00372485" w:rsidRPr="00372485" w:rsidRDefault="00372485" w:rsidP="00372485">
      <w:pPr>
        <w:rPr>
          <w:rFonts w:ascii="Times New Roman" w:eastAsia="Times New Roman" w:hAnsi="Times New Roman" w:cs="Times New Roman"/>
        </w:rPr>
      </w:pPr>
      <w:r w:rsidRPr="00372485">
        <w:rPr>
          <w:rFonts w:ascii="Minion Pro" w:eastAsia="Times New Roman" w:hAnsi="Minion Pro" w:cs="Times New Roman"/>
          <w:color w:val="191919"/>
          <w:sz w:val="33"/>
          <w:szCs w:val="33"/>
          <w:shd w:val="clear" w:color="auto" w:fill="FFFFFF"/>
        </w:rPr>
        <w:t>In the hours, days, and weeks after having placed an order, the main reason many users will sign in to their e-commerce account is to quickly track any order(s) that are still being processed or have shipped. </w:t>
      </w:r>
    </w:p>
    <w:p w14:paraId="6CD589CB" w14:textId="77777777" w:rsidR="00372485" w:rsidRDefault="00372485">
      <w:pPr>
        <w:rPr>
          <w:sz w:val="22"/>
          <w:szCs w:val="22"/>
        </w:rPr>
      </w:pPr>
    </w:p>
    <w:p w14:paraId="57142A47" w14:textId="77777777" w:rsidR="00372485" w:rsidRPr="00372485" w:rsidRDefault="00372485" w:rsidP="00372485">
      <w:pPr>
        <w:rPr>
          <w:rFonts w:ascii="Times New Roman" w:eastAsia="Times New Roman" w:hAnsi="Times New Roman" w:cs="Times New Roman"/>
        </w:rPr>
      </w:pPr>
      <w:r w:rsidRPr="00372485">
        <w:rPr>
          <w:rFonts w:ascii="Avenir" w:eastAsia="Times New Roman" w:hAnsi="Avenir" w:cs="Times New Roman"/>
          <w:color w:val="555555"/>
          <w:sz w:val="26"/>
          <w:szCs w:val="26"/>
          <w:shd w:val="clear" w:color="auto" w:fill="FFFFFF"/>
        </w:rPr>
        <w:t>At B&amp;H, the </w:t>
      </w:r>
      <w:r w:rsidRPr="00372485">
        <w:rPr>
          <w:rFonts w:ascii="Avenir" w:eastAsia="Times New Roman" w:hAnsi="Avenir" w:cs="Times New Roman"/>
          <w:i/>
          <w:iCs/>
          <w:color w:val="555555"/>
          <w:sz w:val="26"/>
          <w:szCs w:val="26"/>
          <w:bdr w:val="none" w:sz="0" w:space="0" w:color="auto" w:frame="1"/>
          <w:shd w:val="clear" w:color="auto" w:fill="FFFFFF"/>
        </w:rPr>
        <w:t>“My Orders”</w:t>
      </w:r>
      <w:r w:rsidRPr="00372485">
        <w:rPr>
          <w:rFonts w:ascii="Avenir" w:eastAsia="Times New Roman" w:hAnsi="Avenir" w:cs="Times New Roman"/>
          <w:color w:val="555555"/>
          <w:sz w:val="26"/>
          <w:szCs w:val="26"/>
          <w:shd w:val="clear" w:color="auto" w:fill="FFFFFF"/>
        </w:rPr>
        <w:t> feature is more than one browser viewport down the page and isn’t immediately visible (first image), below other features that are often less important to users (e.g., </w:t>
      </w:r>
      <w:r w:rsidRPr="00372485">
        <w:rPr>
          <w:rFonts w:ascii="Avenir" w:eastAsia="Times New Roman" w:hAnsi="Avenir" w:cs="Times New Roman"/>
          <w:i/>
          <w:iCs/>
          <w:color w:val="555555"/>
          <w:sz w:val="26"/>
          <w:szCs w:val="26"/>
          <w:bdr w:val="none" w:sz="0" w:space="0" w:color="auto" w:frame="1"/>
          <w:shd w:val="clear" w:color="auto" w:fill="FFFFFF"/>
        </w:rPr>
        <w:t>“Gift / Rewards Card Balance”</w:t>
      </w:r>
      <w:r w:rsidRPr="00372485">
        <w:rPr>
          <w:rFonts w:ascii="Avenir" w:eastAsia="Times New Roman" w:hAnsi="Avenir" w:cs="Times New Roman"/>
          <w:color w:val="555555"/>
          <w:sz w:val="26"/>
          <w:szCs w:val="26"/>
          <w:shd w:val="clear" w:color="auto" w:fill="FFFFFF"/>
        </w:rPr>
        <w:t>) and placed within a generic heading of </w:t>
      </w:r>
      <w:r w:rsidRPr="00372485">
        <w:rPr>
          <w:rFonts w:ascii="Avenir" w:eastAsia="Times New Roman" w:hAnsi="Avenir" w:cs="Times New Roman"/>
          <w:i/>
          <w:iCs/>
          <w:color w:val="555555"/>
          <w:sz w:val="26"/>
          <w:szCs w:val="26"/>
          <w:bdr w:val="none" w:sz="0" w:space="0" w:color="auto" w:frame="1"/>
          <w:shd w:val="clear" w:color="auto" w:fill="FFFFFF"/>
        </w:rPr>
        <w:t>“Links”</w:t>
      </w:r>
      <w:r w:rsidRPr="00372485">
        <w:rPr>
          <w:rFonts w:ascii="Avenir" w:eastAsia="Times New Roman" w:hAnsi="Avenir" w:cs="Times New Roman"/>
          <w:color w:val="555555"/>
          <w:sz w:val="26"/>
          <w:szCs w:val="26"/>
          <w:shd w:val="clear" w:color="auto" w:fill="FFFFFF"/>
        </w:rPr>
        <w:t> (second image). Users should have easy access to the orders feature from the account dashboard.</w:t>
      </w:r>
    </w:p>
    <w:p w14:paraId="3BA6D79C" w14:textId="77777777" w:rsidR="00372485" w:rsidRDefault="00372485">
      <w:pPr>
        <w:rPr>
          <w:sz w:val="22"/>
          <w:szCs w:val="22"/>
        </w:rPr>
      </w:pPr>
    </w:p>
    <w:p w14:paraId="0AAA5225" w14:textId="77777777" w:rsidR="00D8445C" w:rsidRPr="00D8445C" w:rsidRDefault="00D8445C" w:rsidP="00D8445C">
      <w:pPr>
        <w:rPr>
          <w:rFonts w:ascii="Times New Roman" w:eastAsia="Times New Roman" w:hAnsi="Times New Roman" w:cs="Times New Roman"/>
        </w:rPr>
      </w:pPr>
      <w:r w:rsidRPr="00D8445C">
        <w:rPr>
          <w:rFonts w:ascii="Minion Pro" w:eastAsia="Times New Roman" w:hAnsi="Minion Pro" w:cs="Times New Roman"/>
          <w:color w:val="191919"/>
          <w:sz w:val="33"/>
          <w:szCs w:val="33"/>
          <w:shd w:val="clear" w:color="auto" w:fill="FFFFFF"/>
        </w:rPr>
        <w:t>Instead, consider a more general term such as simply </w:t>
      </w:r>
      <w:r w:rsidRPr="00D8445C">
        <w:rPr>
          <w:rFonts w:ascii="Minion Pro" w:eastAsia="Times New Roman" w:hAnsi="Minion Pro" w:cs="Times New Roman"/>
          <w:i/>
          <w:iCs/>
          <w:color w:val="191919"/>
          <w:sz w:val="33"/>
          <w:szCs w:val="33"/>
          <w:bdr w:val="none" w:sz="0" w:space="0" w:color="auto" w:frame="1"/>
          <w:shd w:val="clear" w:color="auto" w:fill="FFFFFF"/>
        </w:rPr>
        <w:t>“Addresses”</w:t>
      </w:r>
      <w:r w:rsidRPr="00D8445C">
        <w:rPr>
          <w:rFonts w:ascii="Minion Pro" w:eastAsia="Times New Roman" w:hAnsi="Minion Pro" w:cs="Times New Roman"/>
          <w:color w:val="191919"/>
          <w:sz w:val="33"/>
          <w:szCs w:val="33"/>
          <w:shd w:val="clear" w:color="auto" w:fill="FFFFFF"/>
        </w:rPr>
        <w:t> or a more specific phrase (e.g., </w:t>
      </w:r>
      <w:r w:rsidRPr="00D8445C">
        <w:rPr>
          <w:rFonts w:ascii="Minion Pro" w:eastAsia="Times New Roman" w:hAnsi="Minion Pro" w:cs="Times New Roman"/>
          <w:i/>
          <w:iCs/>
          <w:color w:val="191919"/>
          <w:sz w:val="33"/>
          <w:szCs w:val="33"/>
          <w:bdr w:val="none" w:sz="0" w:space="0" w:color="auto" w:frame="1"/>
          <w:shd w:val="clear" w:color="auto" w:fill="FFFFFF"/>
        </w:rPr>
        <w:t>“Manage my addresses”</w:t>
      </w:r>
      <w:r w:rsidRPr="00D8445C">
        <w:rPr>
          <w:rFonts w:ascii="Minion Pro" w:eastAsia="Times New Roman" w:hAnsi="Minion Pro" w:cs="Times New Roman"/>
          <w:color w:val="191919"/>
          <w:sz w:val="33"/>
          <w:szCs w:val="33"/>
          <w:shd w:val="clear" w:color="auto" w:fill="FFFFFF"/>
        </w:rPr>
        <w:t> — see </w:t>
      </w:r>
      <w:hyperlink r:id="rId7" w:tooltip="Go to guideline #892: Keep Paths to Account Features Distinct" w:history="1">
        <w:r w:rsidRPr="00D8445C">
          <w:rPr>
            <w:rFonts w:ascii="Minion Pro" w:eastAsia="Times New Roman" w:hAnsi="Minion Pro" w:cs="Times New Roman"/>
            <w:color w:val="65228A"/>
            <w:sz w:val="33"/>
            <w:szCs w:val="33"/>
            <w:u w:val="single"/>
            <w:bdr w:val="none" w:sz="0" w:space="0" w:color="auto" w:frame="1"/>
            <w:shd w:val="clear" w:color="auto" w:fill="FFFFFF"/>
          </w:rPr>
          <w:t>#892: Keep Paths to Account Features Distinct</w:t>
        </w:r>
      </w:hyperlink>
      <w:r w:rsidRPr="00D8445C">
        <w:rPr>
          <w:rFonts w:ascii="Minion Pro" w:eastAsia="Times New Roman" w:hAnsi="Minion Pro" w:cs="Times New Roman"/>
          <w:color w:val="191919"/>
          <w:sz w:val="33"/>
          <w:szCs w:val="33"/>
          <w:shd w:val="clear" w:color="auto" w:fill="FFFFFF"/>
        </w:rPr>
        <w:t xml:space="preserve">) for the address management feature. Testing revealed that users easily identified such terms or phrases as being where they should go to manage their account addresses. In addition, prominent </w:t>
      </w:r>
      <w:r w:rsidRPr="00D8445C">
        <w:rPr>
          <w:rFonts w:ascii="Minion Pro" w:eastAsia="Times New Roman" w:hAnsi="Minion Pro" w:cs="Times New Roman"/>
          <w:color w:val="191919"/>
          <w:sz w:val="33"/>
          <w:szCs w:val="33"/>
          <w:shd w:val="clear" w:color="auto" w:fill="FFFFFF"/>
        </w:rPr>
        <w:lastRenderedPageBreak/>
        <w:t>placement in the “Account” drop-down menu (see </w:t>
      </w:r>
      <w:hyperlink r:id="rId8" w:tooltip="Go to guideline #876: What Account Features to Include in the &quot;Account&quot; Drop-Down Menu" w:history="1">
        <w:r w:rsidRPr="00D8445C">
          <w:rPr>
            <w:rFonts w:ascii="Minion Pro" w:eastAsia="Times New Roman" w:hAnsi="Minion Pro" w:cs="Times New Roman"/>
            <w:color w:val="65228A"/>
            <w:sz w:val="33"/>
            <w:szCs w:val="33"/>
            <w:u w:val="single"/>
            <w:bdr w:val="none" w:sz="0" w:space="0" w:color="auto" w:frame="1"/>
            <w:shd w:val="clear" w:color="auto" w:fill="FFFFFF"/>
          </w:rPr>
          <w:t>#876: What Account Features to Include in the "Account" Drop-Down Menu</w:t>
        </w:r>
      </w:hyperlink>
      <w:r w:rsidRPr="00D8445C">
        <w:rPr>
          <w:rFonts w:ascii="Minion Pro" w:eastAsia="Times New Roman" w:hAnsi="Minion Pro" w:cs="Times New Roman"/>
          <w:color w:val="191919"/>
          <w:sz w:val="33"/>
          <w:szCs w:val="33"/>
          <w:shd w:val="clear" w:color="auto" w:fill="FFFFFF"/>
        </w:rPr>
        <w:t> and </w:t>
      </w:r>
      <w:hyperlink r:id="rId9" w:tooltip="Go to guideline #871: How to Structure and Style the " w:history="1">
        <w:r w:rsidRPr="00D8445C">
          <w:rPr>
            <w:rFonts w:ascii="Minion Pro" w:eastAsia="Times New Roman" w:hAnsi="Minion Pro" w:cs="Times New Roman"/>
            <w:color w:val="65228A"/>
            <w:sz w:val="33"/>
            <w:szCs w:val="33"/>
            <w:u w:val="single"/>
            <w:bdr w:val="none" w:sz="0" w:space="0" w:color="auto" w:frame="1"/>
            <w:shd w:val="clear" w:color="auto" w:fill="FFFFFF"/>
          </w:rPr>
          <w:t>#871: How to Structure and Style the “Account” Drop-Down Menu</w:t>
        </w:r>
      </w:hyperlink>
      <w:r w:rsidRPr="00D8445C">
        <w:rPr>
          <w:rFonts w:ascii="Minion Pro" w:eastAsia="Times New Roman" w:hAnsi="Minion Pro" w:cs="Times New Roman"/>
          <w:color w:val="191919"/>
          <w:sz w:val="33"/>
          <w:szCs w:val="33"/>
          <w:shd w:val="clear" w:color="auto" w:fill="FFFFFF"/>
        </w:rPr>
        <w:t>) or on the account dashboard (see </w:t>
      </w:r>
      <w:hyperlink r:id="rId10" w:tooltip="Go to guideline #865: Provide Paths to All Account Features in the Dashboard" w:history="1">
        <w:r w:rsidRPr="00D8445C">
          <w:rPr>
            <w:rFonts w:ascii="Minion Pro" w:eastAsia="Times New Roman" w:hAnsi="Minion Pro" w:cs="Times New Roman"/>
            <w:color w:val="65228A"/>
            <w:sz w:val="33"/>
            <w:szCs w:val="33"/>
            <w:u w:val="single"/>
            <w:bdr w:val="none" w:sz="0" w:space="0" w:color="auto" w:frame="1"/>
            <w:shd w:val="clear" w:color="auto" w:fill="FFFFFF"/>
          </w:rPr>
          <w:t>#865: Provide Paths to All Account Features in the Dashboard</w:t>
        </w:r>
      </w:hyperlink>
      <w:r w:rsidRPr="00D8445C">
        <w:rPr>
          <w:rFonts w:ascii="Minion Pro" w:eastAsia="Times New Roman" w:hAnsi="Minion Pro" w:cs="Times New Roman"/>
          <w:color w:val="191919"/>
          <w:sz w:val="33"/>
          <w:szCs w:val="33"/>
          <w:shd w:val="clear" w:color="auto" w:fill="FFFFFF"/>
        </w:rPr>
        <w:t>) helps reinforce to users that this is the address management feature, especially when its grouped among other account-management features (payment methods, communication preferences, etc.). Icons used in addition to text-only paths help communicate the feature’s function even more (see </w:t>
      </w:r>
      <w:hyperlink r:id="rId11" w:tooltip="Go to guideline #863: Consider an 'Icon-Based' Dashboard for Sites with Many Account Features" w:history="1">
        <w:r w:rsidRPr="00D8445C">
          <w:rPr>
            <w:rFonts w:ascii="Minion Pro" w:eastAsia="Times New Roman" w:hAnsi="Minion Pro" w:cs="Times New Roman"/>
            <w:color w:val="65228A"/>
            <w:sz w:val="33"/>
            <w:szCs w:val="33"/>
            <w:u w:val="single"/>
            <w:bdr w:val="none" w:sz="0" w:space="0" w:color="auto" w:frame="1"/>
            <w:shd w:val="clear" w:color="auto" w:fill="FFFFFF"/>
          </w:rPr>
          <w:t>#863: Consider an 'Icon-Based' Dashboard for Sites with Many Account Features</w:t>
        </w:r>
      </w:hyperlink>
      <w:r w:rsidRPr="00D8445C">
        <w:rPr>
          <w:rFonts w:ascii="Minion Pro" w:eastAsia="Times New Roman" w:hAnsi="Minion Pro" w:cs="Times New Roman"/>
          <w:color w:val="191919"/>
          <w:sz w:val="33"/>
          <w:szCs w:val="33"/>
          <w:shd w:val="clear" w:color="auto" w:fill="FFFFFF"/>
        </w:rPr>
        <w:t>).</w:t>
      </w:r>
    </w:p>
    <w:p w14:paraId="431DFA15" w14:textId="77777777" w:rsidR="00207742" w:rsidRDefault="00207742">
      <w:pPr>
        <w:rPr>
          <w:sz w:val="22"/>
          <w:szCs w:val="22"/>
        </w:rPr>
      </w:pPr>
    </w:p>
    <w:p w14:paraId="700FCAA6" w14:textId="77777777" w:rsidR="00207742" w:rsidRPr="00207742" w:rsidRDefault="00207742" w:rsidP="00207742">
      <w:pPr>
        <w:rPr>
          <w:rFonts w:ascii="Times New Roman" w:eastAsia="Times New Roman" w:hAnsi="Times New Roman" w:cs="Times New Roman"/>
        </w:rPr>
      </w:pPr>
      <w:r w:rsidRPr="00207742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7BEC705C" wp14:editId="389F7521">
            <wp:extent cx="15465425" cy="11115675"/>
            <wp:effectExtent l="0" t="0" r="3175" b="9525"/>
            <wp:docPr id="2" name="Picture 2" descr="https://cdn.baymard.com/research/media_files/attachments/27922/original/research-media-file-75adacebcae6e915ace926c0dc4d77d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dn.baymard.com/research/media_files/attachments/27922/original/research-media-file-75adacebcae6e915ace926c0dc4d77dd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5425" cy="1111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E2609" w14:textId="77777777" w:rsidR="00207742" w:rsidRDefault="00207742">
      <w:pPr>
        <w:rPr>
          <w:sz w:val="22"/>
          <w:szCs w:val="22"/>
        </w:rPr>
      </w:pPr>
    </w:p>
    <w:p w14:paraId="6D65F81D" w14:textId="77777777" w:rsidR="00D25171" w:rsidRPr="00AB4FC8" w:rsidRDefault="00D96B41">
      <w:pPr>
        <w:rPr>
          <w:sz w:val="22"/>
          <w:szCs w:val="22"/>
        </w:rPr>
      </w:pPr>
      <w:r w:rsidRPr="00D96B41">
        <w:rPr>
          <w:noProof/>
          <w:sz w:val="22"/>
          <w:szCs w:val="22"/>
        </w:rPr>
        <w:lastRenderedPageBreak/>
        <w:drawing>
          <wp:inline distT="0" distB="0" distL="0" distR="0" wp14:anchorId="585D48A1" wp14:editId="0DB839EF">
            <wp:extent cx="5943600" cy="427609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t xml:space="preserve"> </w:t>
      </w:r>
      <w:r w:rsidR="00D25171" w:rsidRPr="00D25171">
        <w:rPr>
          <w:noProof/>
          <w:sz w:val="22"/>
          <w:szCs w:val="22"/>
        </w:rPr>
        <w:lastRenderedPageBreak/>
        <w:drawing>
          <wp:inline distT="0" distB="0" distL="0" distR="0" wp14:anchorId="6F933972" wp14:editId="7E0FD062">
            <wp:extent cx="5943600" cy="4587240"/>
            <wp:effectExtent l="0" t="0" r="0" b="1016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25171" w:rsidRPr="00AB4FC8" w:rsidSect="00A645D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altName w:val="Cambria"/>
    <w:panose1 w:val="020B0604020202020204"/>
    <w:charset w:val="00"/>
    <w:family w:val="roman"/>
    <w:pitch w:val="variable"/>
    <w:sig w:usb0="60000287" w:usb1="00000001" w:usb2="00000000" w:usb3="00000000" w:csb0="0000019F" w:csb1="00000000"/>
  </w:font>
  <w:font w:name="Avenir">
    <w:altName w:val="Calibri"/>
    <w:panose1 w:val="02000503020000020003"/>
    <w:charset w:val="00"/>
    <w:family w:val="swiss"/>
    <w:pitch w:val="variable"/>
    <w:sig w:usb0="800000AF" w:usb1="5000204A" w:usb2="00000000" w:usb3="00000000" w:csb0="0000009B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B4FC8"/>
    <w:rsid w:val="000B2F36"/>
    <w:rsid w:val="00207742"/>
    <w:rsid w:val="00372485"/>
    <w:rsid w:val="003C5901"/>
    <w:rsid w:val="0055122D"/>
    <w:rsid w:val="00A153B6"/>
    <w:rsid w:val="00A645D1"/>
    <w:rsid w:val="00AB4FC8"/>
    <w:rsid w:val="00BC3E44"/>
    <w:rsid w:val="00D25171"/>
    <w:rsid w:val="00D8445C"/>
    <w:rsid w:val="00D96B41"/>
    <w:rsid w:val="00F663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8F8A02C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55122D"/>
    <w:rPr>
      <w:color w:val="0000FF"/>
      <w:u w:val="single"/>
    </w:rPr>
  </w:style>
  <w:style w:type="character" w:customStyle="1" w:styleId="guideline-number">
    <w:name w:val="guideline-number"/>
    <w:basedOn w:val="DefaultParagraphFont"/>
    <w:rsid w:val="00A153B6"/>
  </w:style>
  <w:style w:type="character" w:customStyle="1" w:styleId="guideline-description">
    <w:name w:val="guideline-description"/>
    <w:basedOn w:val="DefaultParagraphFont"/>
    <w:rsid w:val="00A153B6"/>
  </w:style>
  <w:style w:type="character" w:styleId="Emphasis">
    <w:name w:val="Emphasis"/>
    <w:basedOn w:val="DefaultParagraphFont"/>
    <w:uiPriority w:val="20"/>
    <w:qFormat/>
    <w:rsid w:val="0037248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1385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9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00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76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7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48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93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94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9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2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98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baymard.com/premium/guidelines/876" TargetMode="External"/><Relationship Id="rId13" Type="http://schemas.openxmlformats.org/officeDocument/2006/relationships/image" Target="media/image2.tiff"/><Relationship Id="rId3" Type="http://schemas.openxmlformats.org/officeDocument/2006/relationships/webSettings" Target="webSettings.xml"/><Relationship Id="rId7" Type="http://schemas.openxmlformats.org/officeDocument/2006/relationships/hyperlink" Target="https://baymard.com/premium/guidelines/892" TargetMode="External"/><Relationship Id="rId12" Type="http://schemas.openxmlformats.org/officeDocument/2006/relationships/image" Target="media/image1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baymard.com/premium/guidelines/873" TargetMode="External"/><Relationship Id="rId11" Type="http://schemas.openxmlformats.org/officeDocument/2006/relationships/hyperlink" Target="https://baymard.com/premium/guidelines/863" TargetMode="External"/><Relationship Id="rId5" Type="http://schemas.openxmlformats.org/officeDocument/2006/relationships/hyperlink" Target="https://baymard.com/premium/guidelines/863" TargetMode="External"/><Relationship Id="rId15" Type="http://schemas.openxmlformats.org/officeDocument/2006/relationships/fontTable" Target="fontTable.xml"/><Relationship Id="rId10" Type="http://schemas.openxmlformats.org/officeDocument/2006/relationships/hyperlink" Target="https://baymard.com/premium/guidelines/865" TargetMode="External"/><Relationship Id="rId4" Type="http://schemas.openxmlformats.org/officeDocument/2006/relationships/hyperlink" Target="https://baymard.com/premium/guidelines/876" TargetMode="External"/><Relationship Id="rId9" Type="http://schemas.openxmlformats.org/officeDocument/2006/relationships/hyperlink" Target="https://baymard.com/premium/guidelines/871" TargetMode="External"/><Relationship Id="rId1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544</Words>
  <Characters>3107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gregory brophy</cp:lastModifiedBy>
  <cp:revision>2</cp:revision>
  <dcterms:created xsi:type="dcterms:W3CDTF">2020-06-09T17:40:00Z</dcterms:created>
  <dcterms:modified xsi:type="dcterms:W3CDTF">2020-06-09T17:40:00Z</dcterms:modified>
</cp:coreProperties>
</file>