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5D580" w14:textId="77777777" w:rsidR="00CE2752" w:rsidRPr="00074EC9" w:rsidRDefault="009C4922" w:rsidP="00074EC9">
      <w:pPr>
        <w:pStyle w:val="Title"/>
      </w:pPr>
      <w:r w:rsidRPr="00074EC9">
        <w:t xml:space="preserve">R4 Landing page </w:t>
      </w:r>
    </w:p>
    <w:p w14:paraId="1B11B590" w14:textId="77777777" w:rsidR="00074EC9" w:rsidRDefault="00577D03" w:rsidP="00074EC9">
      <w:pPr>
        <w:pStyle w:val="Heading1"/>
      </w:pPr>
      <w:r>
        <w:t>Interaction Logic</w:t>
      </w:r>
    </w:p>
    <w:p w14:paraId="116F123B" w14:textId="646B438D" w:rsidR="00074EC9" w:rsidRPr="00AD4E80" w:rsidRDefault="000E5B64" w:rsidP="009C4922">
      <w:pPr>
        <w:rPr>
          <w:i/>
          <w:iCs/>
        </w:rPr>
      </w:pPr>
      <w:r w:rsidRPr="00AD4E80">
        <w:rPr>
          <w:i/>
          <w:iCs/>
        </w:rPr>
        <w:t>Provided by Yossi Beenstock</w:t>
      </w:r>
      <w:r w:rsidR="006A2E79">
        <w:rPr>
          <w:i/>
          <w:iCs/>
        </w:rPr>
        <w:t>:</w:t>
      </w:r>
    </w:p>
    <w:p w14:paraId="7A7D5531" w14:textId="77777777" w:rsidR="00AD4E80" w:rsidRPr="00711183" w:rsidRDefault="00AD4E80" w:rsidP="00AD4E80">
      <w:pPr>
        <w:pStyle w:val="Heading2"/>
      </w:pPr>
      <w:r w:rsidRPr="00711183">
        <w:t>Overview</w:t>
      </w:r>
    </w:p>
    <w:p w14:paraId="353A30B0" w14:textId="7BCF47AA" w:rsidR="00AD4E80" w:rsidRDefault="00AD4E80" w:rsidP="00AD4E80">
      <w:pPr>
        <w:spacing w:line="240" w:lineRule="auto"/>
        <w:contextualSpacing/>
      </w:pPr>
      <w:r>
        <w:t xml:space="preserve">In addition to the current B&amp;H financing card, we have developed a second card which offers customers a unique rewards proposition:  The </w:t>
      </w:r>
      <w:proofErr w:type="spellStart"/>
      <w:r>
        <w:t>Payboo</w:t>
      </w:r>
      <w:proofErr w:type="spellEnd"/>
      <w:r>
        <w:t xml:space="preserve"> card which offers a rebate on the tax paid. See eligibility</w:t>
      </w:r>
    </w:p>
    <w:p w14:paraId="146A9B65" w14:textId="77777777" w:rsidR="00AD4E80" w:rsidRDefault="00AD4E80" w:rsidP="00AD4E80">
      <w:pPr>
        <w:spacing w:line="240" w:lineRule="auto"/>
        <w:contextualSpacing/>
      </w:pPr>
    </w:p>
    <w:p w14:paraId="58D821CB" w14:textId="2C9234C9" w:rsidR="00AD4E80" w:rsidRPr="00EA0610" w:rsidRDefault="00AD4E80" w:rsidP="00AD4E80">
      <w:pPr>
        <w:spacing w:line="240" w:lineRule="auto"/>
        <w:contextualSpacing/>
      </w:pPr>
      <w:r w:rsidRPr="00EA0610">
        <w:t xml:space="preserve">Since this is an entirely separate program, customers will need to fill a separate application form for the </w:t>
      </w:r>
      <w:proofErr w:type="spellStart"/>
      <w:r>
        <w:t>Payboo</w:t>
      </w:r>
      <w:proofErr w:type="spellEnd"/>
      <w:r w:rsidRPr="00EA0610">
        <w:t xml:space="preserve"> card. Current B&amp;H credit card holders have ONLY the financing card. The financing card cannot </w:t>
      </w:r>
      <w:r>
        <w:t>be</w:t>
      </w:r>
      <w:r w:rsidRPr="00EA0610">
        <w:t xml:space="preserve"> converted to a</w:t>
      </w:r>
      <w:r>
        <w:t xml:space="preserve"> </w:t>
      </w:r>
      <w:proofErr w:type="spellStart"/>
      <w:r>
        <w:t>Payboo</w:t>
      </w:r>
      <w:proofErr w:type="spellEnd"/>
      <w:r>
        <w:t xml:space="preserve"> card.</w:t>
      </w:r>
    </w:p>
    <w:p w14:paraId="76955A1C" w14:textId="77777777" w:rsidR="00AD4E80" w:rsidRDefault="00AD4E80" w:rsidP="00AD4E80">
      <w:pPr>
        <w:spacing w:line="240" w:lineRule="auto"/>
        <w:contextualSpacing/>
      </w:pPr>
    </w:p>
    <w:p w14:paraId="5AAEDD8E" w14:textId="77777777" w:rsidR="00AD4E80" w:rsidRDefault="00AD4E80" w:rsidP="00AD4E80">
      <w:pPr>
        <w:spacing w:line="240" w:lineRule="auto"/>
        <w:contextualSpacing/>
      </w:pPr>
      <w:r>
        <w:t xml:space="preserve">Because the benefit is a refund on the tax paid, and not an order discount, the benefit is added after the total and is referred to as a card savings, not a discount. </w:t>
      </w:r>
    </w:p>
    <w:p w14:paraId="01767452" w14:textId="77777777" w:rsidR="00AD4E80" w:rsidRDefault="00AD4E80" w:rsidP="00AD4E80">
      <w:pPr>
        <w:spacing w:line="240" w:lineRule="auto"/>
        <w:contextualSpacing/>
      </w:pPr>
    </w:p>
    <w:p w14:paraId="38591833" w14:textId="77777777" w:rsidR="00AD4E80" w:rsidRDefault="00AD4E80" w:rsidP="00AD4E80">
      <w:pPr>
        <w:spacing w:line="240" w:lineRule="auto"/>
        <w:contextualSpacing/>
      </w:pPr>
      <w:r w:rsidRPr="00D21951">
        <w:rPr>
          <w:noProof/>
        </w:rPr>
        <w:drawing>
          <wp:inline distT="0" distB="0" distL="0" distR="0" wp14:anchorId="0F7EFCBF" wp14:editId="7A331776">
            <wp:extent cx="1371600" cy="150187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85031" cy="1516580"/>
                    </a:xfrm>
                    <a:prstGeom prst="rect">
                      <a:avLst/>
                    </a:prstGeom>
                  </pic:spPr>
                </pic:pic>
              </a:graphicData>
            </a:graphic>
          </wp:inline>
        </w:drawing>
      </w:r>
    </w:p>
    <w:p w14:paraId="4D022F06" w14:textId="77777777" w:rsidR="00AD4E80" w:rsidRDefault="00AD4E80" w:rsidP="00AD4E80">
      <w:pPr>
        <w:spacing w:line="240" w:lineRule="auto"/>
        <w:contextualSpacing/>
      </w:pPr>
    </w:p>
    <w:p w14:paraId="67D2DDF5" w14:textId="77777777" w:rsidR="00AD4E80" w:rsidRDefault="00AD4E80" w:rsidP="00AD4E80">
      <w:pPr>
        <w:spacing w:line="240" w:lineRule="auto"/>
        <w:contextualSpacing/>
      </w:pPr>
      <w:r>
        <w:t>The issue with offering such a savings is:</w:t>
      </w:r>
    </w:p>
    <w:p w14:paraId="1F99E59C" w14:textId="77777777" w:rsidR="00AD4E80" w:rsidRDefault="00AD4E80" w:rsidP="00AD4E80">
      <w:pPr>
        <w:pStyle w:val="ListParagraph"/>
        <w:numPr>
          <w:ilvl w:val="0"/>
          <w:numId w:val="1"/>
        </w:numPr>
        <w:spacing w:line="240" w:lineRule="auto"/>
      </w:pPr>
      <w:r>
        <w:t xml:space="preserve">Certain states have restriction on what language may and may not be used in conjunction with offering tax discounts. Some states do not allow the use of </w:t>
      </w:r>
      <w:r w:rsidRPr="00D125E8">
        <w:rPr>
          <w:u w:val="single"/>
        </w:rPr>
        <w:t>any</w:t>
      </w:r>
      <w:r>
        <w:t xml:space="preserve"> language that implies or infers that the customer will be relieved of their sales tax obligation.</w:t>
      </w:r>
    </w:p>
    <w:p w14:paraId="6E0A50D5" w14:textId="77777777" w:rsidR="00AD4E80" w:rsidRDefault="00AD4E80" w:rsidP="00AD4E80">
      <w:pPr>
        <w:pStyle w:val="ListParagraph"/>
        <w:numPr>
          <w:ilvl w:val="0"/>
          <w:numId w:val="1"/>
        </w:numPr>
        <w:spacing w:line="240" w:lineRule="auto"/>
      </w:pPr>
      <w:r>
        <w:t>We are not currently collecting sales tax in all states</w:t>
      </w:r>
    </w:p>
    <w:p w14:paraId="1CCC004E" w14:textId="77777777" w:rsidR="00AD4E80" w:rsidRDefault="00AD4E80" w:rsidP="00AD4E80">
      <w:pPr>
        <w:spacing w:line="240" w:lineRule="auto"/>
        <w:contextualSpacing/>
      </w:pPr>
    </w:p>
    <w:p w14:paraId="59346CCD" w14:textId="77777777" w:rsidR="00AD4E80" w:rsidRDefault="00AD4E80" w:rsidP="00AD4E80">
      <w:pPr>
        <w:spacing w:line="240" w:lineRule="auto"/>
        <w:contextualSpacing/>
      </w:pPr>
      <w:r>
        <w:t xml:space="preserve">Because of this, we divided all the states into one of 3 groups: Green States, Red States and Gray States. Within the Gray Group there are 3 sub-groups, which for the most part </w:t>
      </w:r>
      <w:proofErr w:type="gramStart"/>
      <w:r>
        <w:t>are</w:t>
      </w:r>
      <w:proofErr w:type="gramEnd"/>
      <w:r>
        <w:t xml:space="preserve"> treated the same. </w:t>
      </w:r>
    </w:p>
    <w:p w14:paraId="4B3EE4B7" w14:textId="77777777" w:rsidR="00AD4E80" w:rsidRDefault="00AD4E80" w:rsidP="00AD4E80">
      <w:pPr>
        <w:spacing w:line="240" w:lineRule="auto"/>
        <w:contextualSpacing/>
      </w:pPr>
    </w:p>
    <w:tbl>
      <w:tblPr>
        <w:tblStyle w:val="TableGrid"/>
        <w:tblW w:w="0" w:type="auto"/>
        <w:tblLook w:val="04A0" w:firstRow="1" w:lastRow="0" w:firstColumn="1" w:lastColumn="0" w:noHBand="0" w:noVBand="1"/>
      </w:tblPr>
      <w:tblGrid>
        <w:gridCol w:w="3084"/>
        <w:gridCol w:w="3084"/>
      </w:tblGrid>
      <w:tr w:rsidR="00AD4E80" w:rsidRPr="00D02750" w14:paraId="05A76FCB" w14:textId="77777777" w:rsidTr="00AD4E80">
        <w:trPr>
          <w:trHeight w:val="262"/>
        </w:trPr>
        <w:tc>
          <w:tcPr>
            <w:tcW w:w="3084" w:type="dxa"/>
            <w:shd w:val="clear" w:color="auto" w:fill="339933"/>
          </w:tcPr>
          <w:p w14:paraId="46D91E11" w14:textId="77777777" w:rsidR="00AD4E80" w:rsidRPr="00384C35" w:rsidRDefault="00AD4E80" w:rsidP="00AD4E80">
            <w:pPr>
              <w:contextualSpacing/>
              <w:jc w:val="center"/>
              <w:rPr>
                <w:b/>
                <w:bCs/>
              </w:rPr>
            </w:pPr>
            <w:r w:rsidRPr="00384C35">
              <w:rPr>
                <w:b/>
                <w:bCs/>
              </w:rPr>
              <w:t>Green States</w:t>
            </w:r>
          </w:p>
        </w:tc>
        <w:tc>
          <w:tcPr>
            <w:tcW w:w="3084" w:type="dxa"/>
            <w:shd w:val="clear" w:color="auto" w:fill="FF0000"/>
          </w:tcPr>
          <w:p w14:paraId="126346FF" w14:textId="77777777" w:rsidR="00AD4E80" w:rsidRPr="00384C35" w:rsidRDefault="00AD4E80" w:rsidP="00AD4E80">
            <w:pPr>
              <w:contextualSpacing/>
              <w:jc w:val="center"/>
              <w:rPr>
                <w:b/>
                <w:bCs/>
              </w:rPr>
            </w:pPr>
            <w:r w:rsidRPr="00384C35">
              <w:rPr>
                <w:b/>
                <w:bCs/>
              </w:rPr>
              <w:t>Red States</w:t>
            </w:r>
          </w:p>
        </w:tc>
      </w:tr>
      <w:tr w:rsidR="00AD4E80" w:rsidRPr="00384C35" w14:paraId="3D629C3E" w14:textId="77777777" w:rsidTr="00AD4E80">
        <w:trPr>
          <w:trHeight w:val="425"/>
        </w:trPr>
        <w:tc>
          <w:tcPr>
            <w:tcW w:w="3084" w:type="dxa"/>
          </w:tcPr>
          <w:p w14:paraId="03787958" w14:textId="77777777" w:rsidR="00AD4E80" w:rsidRPr="00384C35" w:rsidRDefault="00AD4E80" w:rsidP="00AD4E80">
            <w:pPr>
              <w:contextualSpacing/>
              <w:rPr>
                <w:sz w:val="18"/>
                <w:szCs w:val="18"/>
              </w:rPr>
            </w:pPr>
            <w:r w:rsidRPr="00384C35">
              <w:rPr>
                <w:sz w:val="18"/>
                <w:szCs w:val="18"/>
              </w:rPr>
              <w:t xml:space="preserve">We collect tax and </w:t>
            </w:r>
            <w:r w:rsidRPr="00F61374">
              <w:rPr>
                <w:b/>
                <w:bCs/>
                <w:sz w:val="18"/>
                <w:szCs w:val="18"/>
                <w:u w:val="single"/>
              </w:rPr>
              <w:t>can</w:t>
            </w:r>
            <w:r w:rsidRPr="00384C35">
              <w:rPr>
                <w:sz w:val="18"/>
                <w:szCs w:val="18"/>
              </w:rPr>
              <w:t xml:space="preserve"> advertise a </w:t>
            </w:r>
            <w:r>
              <w:rPr>
                <w:sz w:val="18"/>
                <w:szCs w:val="18"/>
              </w:rPr>
              <w:t>savings</w:t>
            </w:r>
            <w:r w:rsidRPr="00384C35">
              <w:rPr>
                <w:sz w:val="18"/>
                <w:szCs w:val="18"/>
              </w:rPr>
              <w:t xml:space="preserve"> on tax</w:t>
            </w:r>
          </w:p>
        </w:tc>
        <w:tc>
          <w:tcPr>
            <w:tcW w:w="3084" w:type="dxa"/>
          </w:tcPr>
          <w:p w14:paraId="3FD3DA18" w14:textId="77777777" w:rsidR="00AD4E80" w:rsidRPr="00384C35" w:rsidRDefault="00AD4E80" w:rsidP="00AD4E80">
            <w:pPr>
              <w:contextualSpacing/>
              <w:rPr>
                <w:sz w:val="18"/>
                <w:szCs w:val="18"/>
              </w:rPr>
            </w:pPr>
            <w:r w:rsidRPr="00384C35">
              <w:rPr>
                <w:sz w:val="18"/>
                <w:szCs w:val="18"/>
              </w:rPr>
              <w:t xml:space="preserve">We collect tax and can </w:t>
            </w:r>
            <w:r w:rsidRPr="00384C35">
              <w:rPr>
                <w:b/>
                <w:bCs/>
                <w:sz w:val="18"/>
                <w:szCs w:val="18"/>
                <w:u w:val="single"/>
              </w:rPr>
              <w:t>NOT</w:t>
            </w:r>
            <w:r w:rsidRPr="00384C35">
              <w:rPr>
                <w:sz w:val="18"/>
                <w:szCs w:val="18"/>
              </w:rPr>
              <w:t xml:space="preserve"> advertise a </w:t>
            </w:r>
            <w:r>
              <w:rPr>
                <w:sz w:val="18"/>
                <w:szCs w:val="18"/>
              </w:rPr>
              <w:t>savings</w:t>
            </w:r>
            <w:r w:rsidRPr="00384C35">
              <w:rPr>
                <w:sz w:val="18"/>
                <w:szCs w:val="18"/>
              </w:rPr>
              <w:t xml:space="preserve"> on tax</w:t>
            </w:r>
          </w:p>
        </w:tc>
      </w:tr>
      <w:tr w:rsidR="00AD4E80" w:rsidRPr="00384C35" w14:paraId="017063E4" w14:textId="77777777" w:rsidTr="00AD4E80">
        <w:trPr>
          <w:trHeight w:val="425"/>
        </w:trPr>
        <w:tc>
          <w:tcPr>
            <w:tcW w:w="3084" w:type="dxa"/>
          </w:tcPr>
          <w:p w14:paraId="0B10C1FB" w14:textId="77777777" w:rsidR="00AD4E80" w:rsidRPr="00384C35" w:rsidRDefault="00AD4E80" w:rsidP="00AD4E80">
            <w:pPr>
              <w:contextualSpacing/>
              <w:rPr>
                <w:i/>
                <w:iCs/>
                <w:sz w:val="18"/>
                <w:szCs w:val="18"/>
              </w:rPr>
            </w:pPr>
            <w:r w:rsidRPr="00384C35">
              <w:rPr>
                <w:i/>
                <w:iCs/>
                <w:sz w:val="18"/>
                <w:szCs w:val="18"/>
              </w:rPr>
              <w:t>(17) CA, HI, IL, LA, MD, MI, MN, MS, NC, NJ, NY, OK, SC, SD, UT, WA, WI</w:t>
            </w:r>
          </w:p>
        </w:tc>
        <w:tc>
          <w:tcPr>
            <w:tcW w:w="3084" w:type="dxa"/>
          </w:tcPr>
          <w:p w14:paraId="1CEE6A4A" w14:textId="77777777" w:rsidR="00AD4E80" w:rsidRPr="00384C35" w:rsidRDefault="00AD4E80" w:rsidP="00AD4E80">
            <w:pPr>
              <w:contextualSpacing/>
              <w:rPr>
                <w:i/>
                <w:iCs/>
                <w:sz w:val="18"/>
                <w:szCs w:val="18"/>
              </w:rPr>
            </w:pPr>
            <w:r w:rsidRPr="00384C35">
              <w:rPr>
                <w:i/>
                <w:iCs/>
                <w:sz w:val="18"/>
                <w:szCs w:val="18"/>
              </w:rPr>
              <w:t>(13) AL, CT, DC, IA, IN, KY, ME, ND, NE, NV, VT, WV, WY</w:t>
            </w:r>
          </w:p>
        </w:tc>
      </w:tr>
    </w:tbl>
    <w:p w14:paraId="38A18570" w14:textId="77777777" w:rsidR="00AD4E80" w:rsidRDefault="00AD4E80" w:rsidP="00AD4E80">
      <w:pPr>
        <w:spacing w:line="240" w:lineRule="auto"/>
        <w:contextualSpacing/>
      </w:pPr>
    </w:p>
    <w:tbl>
      <w:tblPr>
        <w:tblStyle w:val="TableGrid"/>
        <w:tblW w:w="0" w:type="auto"/>
        <w:tblLook w:val="04A0" w:firstRow="1" w:lastRow="0" w:firstColumn="1" w:lastColumn="0" w:noHBand="0" w:noVBand="1"/>
      </w:tblPr>
      <w:tblGrid>
        <w:gridCol w:w="2055"/>
        <w:gridCol w:w="2055"/>
        <w:gridCol w:w="2057"/>
      </w:tblGrid>
      <w:tr w:rsidR="00AD4E80" w:rsidRPr="00384C35" w14:paraId="64750487" w14:textId="77777777" w:rsidTr="00AD4E80">
        <w:trPr>
          <w:trHeight w:val="218"/>
        </w:trPr>
        <w:tc>
          <w:tcPr>
            <w:tcW w:w="6167" w:type="dxa"/>
            <w:gridSpan w:val="3"/>
            <w:shd w:val="clear" w:color="auto" w:fill="808080" w:themeFill="background1" w:themeFillShade="80"/>
          </w:tcPr>
          <w:p w14:paraId="66624EC7" w14:textId="77777777" w:rsidR="00AD4E80" w:rsidRPr="00384C35" w:rsidRDefault="00AD4E80" w:rsidP="00AD4E80">
            <w:pPr>
              <w:contextualSpacing/>
              <w:jc w:val="center"/>
              <w:rPr>
                <w:b/>
                <w:bCs/>
              </w:rPr>
            </w:pPr>
            <w:r>
              <w:rPr>
                <w:b/>
                <w:bCs/>
              </w:rPr>
              <w:t>Gray</w:t>
            </w:r>
            <w:r w:rsidRPr="00384C35">
              <w:rPr>
                <w:b/>
                <w:bCs/>
              </w:rPr>
              <w:t xml:space="preserve"> States</w:t>
            </w:r>
          </w:p>
        </w:tc>
      </w:tr>
      <w:tr w:rsidR="00AD4E80" w:rsidRPr="00384C35" w14:paraId="11148623" w14:textId="77777777" w:rsidTr="00AD4E80">
        <w:trPr>
          <w:trHeight w:val="218"/>
        </w:trPr>
        <w:tc>
          <w:tcPr>
            <w:tcW w:w="2055" w:type="dxa"/>
            <w:shd w:val="clear" w:color="auto" w:fill="000000" w:themeFill="text1"/>
          </w:tcPr>
          <w:p w14:paraId="783B9FE2" w14:textId="77777777" w:rsidR="00AD4E80" w:rsidRPr="00384C35" w:rsidRDefault="00AD4E80" w:rsidP="00AD4E80">
            <w:pPr>
              <w:contextualSpacing/>
              <w:jc w:val="center"/>
              <w:rPr>
                <w:b/>
                <w:bCs/>
              </w:rPr>
            </w:pPr>
            <w:r>
              <w:rPr>
                <w:b/>
                <w:bCs/>
              </w:rPr>
              <w:t xml:space="preserve">Group </w:t>
            </w:r>
            <w:r w:rsidRPr="00384C35">
              <w:rPr>
                <w:b/>
                <w:bCs/>
                <w:i/>
                <w:iCs/>
              </w:rPr>
              <w:t>a</w:t>
            </w:r>
          </w:p>
        </w:tc>
        <w:tc>
          <w:tcPr>
            <w:tcW w:w="2055" w:type="dxa"/>
            <w:shd w:val="clear" w:color="auto" w:fill="339933"/>
          </w:tcPr>
          <w:p w14:paraId="22719013" w14:textId="77777777" w:rsidR="00AD4E80" w:rsidRPr="00384C35" w:rsidRDefault="00AD4E80" w:rsidP="00AD4E80">
            <w:pPr>
              <w:contextualSpacing/>
              <w:jc w:val="center"/>
              <w:rPr>
                <w:b/>
                <w:bCs/>
              </w:rPr>
            </w:pPr>
            <w:r>
              <w:rPr>
                <w:b/>
                <w:bCs/>
              </w:rPr>
              <w:t xml:space="preserve">Group </w:t>
            </w:r>
            <w:r w:rsidRPr="00384C35">
              <w:rPr>
                <w:b/>
                <w:bCs/>
                <w:i/>
                <w:iCs/>
              </w:rPr>
              <w:t>b</w:t>
            </w:r>
          </w:p>
        </w:tc>
        <w:tc>
          <w:tcPr>
            <w:tcW w:w="2056" w:type="dxa"/>
            <w:shd w:val="clear" w:color="auto" w:fill="FF0000"/>
          </w:tcPr>
          <w:p w14:paraId="79B0DCD3" w14:textId="77777777" w:rsidR="00AD4E80" w:rsidRPr="00384C35" w:rsidRDefault="00AD4E80" w:rsidP="00AD4E80">
            <w:pPr>
              <w:contextualSpacing/>
              <w:jc w:val="center"/>
              <w:rPr>
                <w:b/>
                <w:bCs/>
              </w:rPr>
            </w:pPr>
            <w:r>
              <w:rPr>
                <w:b/>
                <w:bCs/>
              </w:rPr>
              <w:t xml:space="preserve">Group </w:t>
            </w:r>
            <w:r w:rsidRPr="00384C35">
              <w:rPr>
                <w:b/>
                <w:bCs/>
                <w:i/>
                <w:iCs/>
              </w:rPr>
              <w:t>c</w:t>
            </w:r>
          </w:p>
        </w:tc>
      </w:tr>
      <w:tr w:rsidR="00AD4E80" w:rsidRPr="00384C35" w14:paraId="0542C83F" w14:textId="77777777" w:rsidTr="00AD4E80">
        <w:trPr>
          <w:trHeight w:val="956"/>
        </w:trPr>
        <w:tc>
          <w:tcPr>
            <w:tcW w:w="2055" w:type="dxa"/>
          </w:tcPr>
          <w:p w14:paraId="5B6AAD60" w14:textId="77777777" w:rsidR="00AD4E80" w:rsidRPr="00384C35" w:rsidRDefault="00AD4E80" w:rsidP="00AD4E80">
            <w:pPr>
              <w:contextualSpacing/>
              <w:rPr>
                <w:sz w:val="18"/>
                <w:szCs w:val="18"/>
              </w:rPr>
            </w:pPr>
            <w:r w:rsidRPr="00384C35">
              <w:rPr>
                <w:sz w:val="18"/>
                <w:szCs w:val="18"/>
              </w:rPr>
              <w:t>States that do not collect Sales Tax</w:t>
            </w:r>
          </w:p>
        </w:tc>
        <w:tc>
          <w:tcPr>
            <w:tcW w:w="2055" w:type="dxa"/>
          </w:tcPr>
          <w:p w14:paraId="268A32B7" w14:textId="77777777" w:rsidR="00AD4E80" w:rsidRPr="00384C35" w:rsidRDefault="00AD4E80" w:rsidP="00AD4E80">
            <w:pPr>
              <w:contextualSpacing/>
              <w:rPr>
                <w:sz w:val="18"/>
                <w:szCs w:val="18"/>
              </w:rPr>
            </w:pPr>
            <w:r w:rsidRPr="00384C35">
              <w:rPr>
                <w:sz w:val="18"/>
                <w:szCs w:val="18"/>
              </w:rPr>
              <w:t>States not yet collecting Sales tax but would be able to advertise if/when they start collecting</w:t>
            </w:r>
          </w:p>
        </w:tc>
        <w:tc>
          <w:tcPr>
            <w:tcW w:w="2056" w:type="dxa"/>
          </w:tcPr>
          <w:p w14:paraId="1EC84D1B" w14:textId="77777777" w:rsidR="00AD4E80" w:rsidRPr="00384C35" w:rsidRDefault="00AD4E80" w:rsidP="00AD4E80">
            <w:pPr>
              <w:contextualSpacing/>
              <w:rPr>
                <w:sz w:val="18"/>
                <w:szCs w:val="18"/>
              </w:rPr>
            </w:pPr>
            <w:r w:rsidRPr="00384C35">
              <w:rPr>
                <w:sz w:val="18"/>
                <w:szCs w:val="18"/>
              </w:rPr>
              <w:t xml:space="preserve">States not yet collecting Sales tax but would </w:t>
            </w:r>
            <w:r w:rsidRPr="00F61374">
              <w:rPr>
                <w:b/>
                <w:bCs/>
                <w:sz w:val="18"/>
                <w:szCs w:val="18"/>
                <w:u w:val="single"/>
              </w:rPr>
              <w:t>NOT</w:t>
            </w:r>
            <w:r w:rsidRPr="00384C35">
              <w:rPr>
                <w:sz w:val="18"/>
                <w:szCs w:val="18"/>
              </w:rPr>
              <w:t xml:space="preserve"> be able to advertise if/when they start collecting</w:t>
            </w:r>
          </w:p>
        </w:tc>
      </w:tr>
      <w:tr w:rsidR="00AD4E80" w:rsidRPr="00384C35" w14:paraId="4D6B12A2" w14:textId="77777777" w:rsidTr="00AD4E80">
        <w:trPr>
          <w:trHeight w:val="294"/>
        </w:trPr>
        <w:tc>
          <w:tcPr>
            <w:tcW w:w="2055" w:type="dxa"/>
          </w:tcPr>
          <w:p w14:paraId="6E08DEA4" w14:textId="77777777" w:rsidR="00AD4E80" w:rsidRPr="00384C35" w:rsidRDefault="00AD4E80" w:rsidP="00AD4E80">
            <w:pPr>
              <w:contextualSpacing/>
              <w:rPr>
                <w:i/>
                <w:iCs/>
                <w:sz w:val="18"/>
                <w:szCs w:val="18"/>
              </w:rPr>
            </w:pPr>
            <w:r>
              <w:rPr>
                <w:i/>
                <w:iCs/>
                <w:sz w:val="18"/>
                <w:szCs w:val="18"/>
              </w:rPr>
              <w:t xml:space="preserve">(5) AK, </w:t>
            </w:r>
            <w:r w:rsidRPr="00384C35">
              <w:rPr>
                <w:i/>
                <w:iCs/>
                <w:sz w:val="18"/>
                <w:szCs w:val="18"/>
              </w:rPr>
              <w:t>DE, MT, NH, PR</w:t>
            </w:r>
          </w:p>
        </w:tc>
        <w:tc>
          <w:tcPr>
            <w:tcW w:w="2055" w:type="dxa"/>
          </w:tcPr>
          <w:p w14:paraId="65523DE6" w14:textId="77777777" w:rsidR="00AD4E80" w:rsidRPr="00384C35" w:rsidRDefault="00AD4E80" w:rsidP="00AD4E80">
            <w:pPr>
              <w:contextualSpacing/>
              <w:rPr>
                <w:i/>
                <w:iCs/>
                <w:sz w:val="18"/>
                <w:szCs w:val="18"/>
              </w:rPr>
            </w:pPr>
            <w:r>
              <w:rPr>
                <w:i/>
                <w:iCs/>
                <w:sz w:val="18"/>
                <w:szCs w:val="18"/>
              </w:rPr>
              <w:t>(8) AR</w:t>
            </w:r>
            <w:r w:rsidRPr="00384C35">
              <w:rPr>
                <w:i/>
                <w:iCs/>
                <w:sz w:val="18"/>
                <w:szCs w:val="18"/>
              </w:rPr>
              <w:t>,</w:t>
            </w:r>
            <w:r>
              <w:rPr>
                <w:i/>
                <w:iCs/>
                <w:sz w:val="18"/>
                <w:szCs w:val="18"/>
              </w:rPr>
              <w:t xml:space="preserve"> AZ,</w:t>
            </w:r>
            <w:r w:rsidRPr="00384C35">
              <w:rPr>
                <w:i/>
                <w:iCs/>
                <w:sz w:val="18"/>
                <w:szCs w:val="18"/>
              </w:rPr>
              <w:t xml:space="preserve"> GA, MA, MO, NM, OH, TN</w:t>
            </w:r>
          </w:p>
        </w:tc>
        <w:tc>
          <w:tcPr>
            <w:tcW w:w="2056" w:type="dxa"/>
          </w:tcPr>
          <w:p w14:paraId="1F1D985E" w14:textId="77777777" w:rsidR="00AD4E80" w:rsidRPr="00384C35" w:rsidRDefault="00AD4E80" w:rsidP="00AD4E80">
            <w:pPr>
              <w:contextualSpacing/>
              <w:rPr>
                <w:i/>
                <w:iCs/>
                <w:sz w:val="18"/>
                <w:szCs w:val="18"/>
              </w:rPr>
            </w:pPr>
            <w:r>
              <w:rPr>
                <w:i/>
                <w:iCs/>
                <w:sz w:val="18"/>
                <w:szCs w:val="18"/>
              </w:rPr>
              <w:t xml:space="preserve">(8) </w:t>
            </w:r>
            <w:r w:rsidRPr="00384C35">
              <w:rPr>
                <w:i/>
                <w:iCs/>
                <w:sz w:val="18"/>
                <w:szCs w:val="18"/>
              </w:rPr>
              <w:t xml:space="preserve">CO, FL, ID, KS, PA, </w:t>
            </w:r>
            <w:r>
              <w:rPr>
                <w:i/>
                <w:iCs/>
                <w:sz w:val="18"/>
                <w:szCs w:val="18"/>
              </w:rPr>
              <w:t xml:space="preserve">RI, </w:t>
            </w:r>
            <w:r w:rsidRPr="00384C35">
              <w:rPr>
                <w:i/>
                <w:iCs/>
                <w:sz w:val="18"/>
                <w:szCs w:val="18"/>
              </w:rPr>
              <w:t>TX, VA</w:t>
            </w:r>
          </w:p>
        </w:tc>
      </w:tr>
    </w:tbl>
    <w:p w14:paraId="1FB6AB71" w14:textId="77777777" w:rsidR="00AD4E80" w:rsidRDefault="00AD4E80" w:rsidP="00AD4E80">
      <w:pPr>
        <w:spacing w:line="240" w:lineRule="auto"/>
        <w:contextualSpacing/>
      </w:pPr>
    </w:p>
    <w:p w14:paraId="3DDBD8AE" w14:textId="77777777" w:rsidR="00AD4E80" w:rsidRDefault="00AD4E80" w:rsidP="00AD4E80">
      <w:pPr>
        <w:spacing w:line="240" w:lineRule="auto"/>
        <w:contextualSpacing/>
      </w:pPr>
      <w:r>
        <w:t xml:space="preserve">While the card savings will always be equal to the amount of tax paid, the difference between the 3 groups is what banners they will see while browsing our website and how we advertise the special benefit. </w:t>
      </w:r>
    </w:p>
    <w:p w14:paraId="361461C1" w14:textId="77777777" w:rsidR="00AD4E80" w:rsidRDefault="00AD4E80" w:rsidP="00AD4E80">
      <w:pPr>
        <w:spacing w:line="240" w:lineRule="auto"/>
        <w:contextualSpacing/>
      </w:pPr>
    </w:p>
    <w:tbl>
      <w:tblPr>
        <w:tblStyle w:val="TableGrid"/>
        <w:tblW w:w="0" w:type="auto"/>
        <w:tblLook w:val="04A0" w:firstRow="1" w:lastRow="0" w:firstColumn="1" w:lastColumn="0" w:noHBand="0" w:noVBand="1"/>
      </w:tblPr>
      <w:tblGrid>
        <w:gridCol w:w="1368"/>
        <w:gridCol w:w="2250"/>
      </w:tblGrid>
      <w:tr w:rsidR="00AD4E80" w14:paraId="281E93EF" w14:textId="77777777" w:rsidTr="00AD4E80">
        <w:trPr>
          <w:trHeight w:val="256"/>
        </w:trPr>
        <w:tc>
          <w:tcPr>
            <w:tcW w:w="1368" w:type="dxa"/>
            <w:shd w:val="clear" w:color="auto" w:fill="339933"/>
          </w:tcPr>
          <w:p w14:paraId="46F6FB16" w14:textId="77777777" w:rsidR="00AD4E80" w:rsidRDefault="00AD4E80" w:rsidP="00AD4E80">
            <w:pPr>
              <w:contextualSpacing/>
            </w:pPr>
            <w:r>
              <w:t>Green States</w:t>
            </w:r>
          </w:p>
        </w:tc>
        <w:tc>
          <w:tcPr>
            <w:tcW w:w="2250" w:type="dxa"/>
          </w:tcPr>
          <w:p w14:paraId="0C0B49E5" w14:textId="77777777" w:rsidR="00AD4E80" w:rsidRPr="00E737A1" w:rsidRDefault="00AD4E80" w:rsidP="00AD4E80">
            <w:pPr>
              <w:contextualSpacing/>
              <w:rPr>
                <w:b/>
                <w:bCs/>
                <w:i/>
                <w:iCs/>
              </w:rPr>
            </w:pPr>
            <w:r w:rsidRPr="00E737A1">
              <w:rPr>
                <w:b/>
                <w:bCs/>
                <w:i/>
                <w:iCs/>
              </w:rPr>
              <w:t>“SAVE THE TAX”</w:t>
            </w:r>
          </w:p>
        </w:tc>
      </w:tr>
      <w:tr w:rsidR="00AD4E80" w14:paraId="3A1B6FB8" w14:textId="77777777" w:rsidTr="00AD4E80">
        <w:trPr>
          <w:trHeight w:val="256"/>
        </w:trPr>
        <w:tc>
          <w:tcPr>
            <w:tcW w:w="1368" w:type="dxa"/>
            <w:shd w:val="clear" w:color="auto" w:fill="FF0000"/>
          </w:tcPr>
          <w:p w14:paraId="381E0513" w14:textId="77777777" w:rsidR="00AD4E80" w:rsidRDefault="00AD4E80" w:rsidP="00AD4E80">
            <w:pPr>
              <w:contextualSpacing/>
            </w:pPr>
            <w:r>
              <w:t>Red States</w:t>
            </w:r>
          </w:p>
        </w:tc>
        <w:tc>
          <w:tcPr>
            <w:tcW w:w="2250" w:type="dxa"/>
          </w:tcPr>
          <w:p w14:paraId="72B58E27" w14:textId="77777777" w:rsidR="00AD4E80" w:rsidRPr="00E737A1" w:rsidRDefault="00AD4E80" w:rsidP="00AD4E80">
            <w:pPr>
              <w:contextualSpacing/>
              <w:rPr>
                <w:b/>
                <w:bCs/>
                <w:i/>
                <w:iCs/>
              </w:rPr>
            </w:pPr>
            <w:r w:rsidRPr="00E737A1">
              <w:rPr>
                <w:b/>
                <w:bCs/>
                <w:i/>
                <w:iCs/>
              </w:rPr>
              <w:t>“SAVE INSTANTLY”</w:t>
            </w:r>
          </w:p>
        </w:tc>
      </w:tr>
      <w:tr w:rsidR="00AD4E80" w14:paraId="7CE1A8FE" w14:textId="77777777" w:rsidTr="00AD4E80">
        <w:trPr>
          <w:trHeight w:val="256"/>
        </w:trPr>
        <w:tc>
          <w:tcPr>
            <w:tcW w:w="1368" w:type="dxa"/>
            <w:shd w:val="clear" w:color="auto" w:fill="000000" w:themeFill="text1"/>
          </w:tcPr>
          <w:p w14:paraId="4999C1EE" w14:textId="77777777" w:rsidR="00AD4E80" w:rsidRDefault="00AD4E80" w:rsidP="00AD4E80">
            <w:pPr>
              <w:contextualSpacing/>
            </w:pPr>
            <w:r>
              <w:t>Gray States</w:t>
            </w:r>
          </w:p>
        </w:tc>
        <w:tc>
          <w:tcPr>
            <w:tcW w:w="2250" w:type="dxa"/>
          </w:tcPr>
          <w:p w14:paraId="2AB1AA5E" w14:textId="77777777" w:rsidR="00AD4E80" w:rsidRPr="00E737A1" w:rsidRDefault="00AD4E80" w:rsidP="00AD4E80">
            <w:pPr>
              <w:contextualSpacing/>
              <w:rPr>
                <w:b/>
                <w:bCs/>
                <w:i/>
                <w:iCs/>
              </w:rPr>
            </w:pPr>
            <w:r w:rsidRPr="00E737A1">
              <w:rPr>
                <w:b/>
                <w:bCs/>
                <w:i/>
                <w:iCs/>
              </w:rPr>
              <w:t>“SPECIAL FINANCING”</w:t>
            </w:r>
          </w:p>
        </w:tc>
      </w:tr>
    </w:tbl>
    <w:p w14:paraId="781D1819" w14:textId="77777777" w:rsidR="00AD4E80" w:rsidRDefault="00AD4E80" w:rsidP="00AD4E80">
      <w:pPr>
        <w:spacing w:line="240" w:lineRule="auto"/>
        <w:contextualSpacing/>
      </w:pPr>
    </w:p>
    <w:p w14:paraId="0F3272CB" w14:textId="77777777" w:rsidR="00AD4E80" w:rsidRPr="003D1827" w:rsidRDefault="00AD4E80" w:rsidP="00AD4E80">
      <w:pPr>
        <w:spacing w:line="240" w:lineRule="auto"/>
        <w:contextualSpacing/>
        <w:rPr>
          <w:u w:val="single"/>
        </w:rPr>
      </w:pPr>
      <w:r w:rsidRPr="003D1827">
        <w:rPr>
          <w:b/>
          <w:bCs/>
          <w:u w:val="single"/>
        </w:rPr>
        <w:t xml:space="preserve">How do </w:t>
      </w:r>
      <w:r>
        <w:rPr>
          <w:b/>
          <w:bCs/>
          <w:u w:val="single"/>
        </w:rPr>
        <w:t xml:space="preserve">we </w:t>
      </w:r>
      <w:r w:rsidRPr="003D1827">
        <w:rPr>
          <w:b/>
          <w:bCs/>
          <w:u w:val="single"/>
        </w:rPr>
        <w:t>identify which banners to show to customers and when?</w:t>
      </w:r>
    </w:p>
    <w:p w14:paraId="1D6A8507" w14:textId="77777777" w:rsidR="00AD4E80" w:rsidRDefault="00AD4E80" w:rsidP="00AD4E80">
      <w:pPr>
        <w:spacing w:line="240" w:lineRule="auto"/>
        <w:contextualSpacing/>
      </w:pPr>
      <w:r>
        <w:t>There are many ways to identify from where a customer is, but since the restrictions are based on where the customer is shipping to, and not where they are located, the website will display banners based on the following criteria, in the following order:</w:t>
      </w:r>
    </w:p>
    <w:p w14:paraId="1A7E28A0" w14:textId="77777777" w:rsidR="00AD4E80" w:rsidRDefault="00AD4E80" w:rsidP="00AD4E80">
      <w:pPr>
        <w:pStyle w:val="ListParagraph"/>
        <w:numPr>
          <w:ilvl w:val="0"/>
          <w:numId w:val="2"/>
        </w:numPr>
        <w:spacing w:line="240" w:lineRule="auto"/>
      </w:pPr>
      <w:r>
        <w:t>If the customer manually enters a ship-to zip code (either in the shipping tab global banner, or in the shipping address field during checkout), the banners will be updated to be relevant to that zip-code.</w:t>
      </w:r>
    </w:p>
    <w:p w14:paraId="74E935BF" w14:textId="77777777" w:rsidR="00AD4E80" w:rsidRDefault="00AD4E80" w:rsidP="00AD4E80">
      <w:pPr>
        <w:pStyle w:val="ListParagraph"/>
        <w:numPr>
          <w:ilvl w:val="0"/>
          <w:numId w:val="2"/>
        </w:numPr>
        <w:spacing w:line="240" w:lineRule="auto"/>
      </w:pPr>
      <w:r>
        <w:t xml:space="preserve">If the customer did not manually enter a zip-code but </w:t>
      </w:r>
      <w:r>
        <w:rPr>
          <w:i/>
          <w:iCs/>
        </w:rPr>
        <w:t>is</w:t>
      </w:r>
      <w:r>
        <w:t xml:space="preserve"> logged in, the banners displayed will be based on the most recent ship-to address</w:t>
      </w:r>
    </w:p>
    <w:p w14:paraId="31BFE65C" w14:textId="77777777" w:rsidR="00AD4E80" w:rsidRDefault="00AD4E80" w:rsidP="00AD4E80">
      <w:pPr>
        <w:pStyle w:val="ListParagraph"/>
        <w:numPr>
          <w:ilvl w:val="0"/>
          <w:numId w:val="2"/>
        </w:numPr>
        <w:spacing w:line="240" w:lineRule="auto"/>
      </w:pPr>
      <w:r>
        <w:t>If the neither of the above, we display banners based on the customers location (IP address)</w:t>
      </w:r>
    </w:p>
    <w:p w14:paraId="29F52892" w14:textId="77777777" w:rsidR="00AD4E80" w:rsidRDefault="00AD4E80" w:rsidP="00AD4E80">
      <w:pPr>
        <w:pStyle w:val="ListParagraph"/>
        <w:numPr>
          <w:ilvl w:val="0"/>
          <w:numId w:val="2"/>
        </w:numPr>
        <w:spacing w:line="240" w:lineRule="auto"/>
      </w:pPr>
      <w:r>
        <w:t xml:space="preserve">And finally, if we cannot determine any location at all, the customers will see banners for </w:t>
      </w:r>
      <w:r>
        <w:rPr>
          <w:i/>
          <w:iCs/>
        </w:rPr>
        <w:t>“Red States”</w:t>
      </w:r>
      <w:r>
        <w:t xml:space="preserve"> – no matter where they are from</w:t>
      </w:r>
    </w:p>
    <w:p w14:paraId="3D223804" w14:textId="77777777" w:rsidR="00AD4E80" w:rsidRPr="00B34555" w:rsidRDefault="00AD4E80" w:rsidP="00AD4E80">
      <w:pPr>
        <w:spacing w:line="240" w:lineRule="auto"/>
        <w:contextualSpacing/>
        <w:rPr>
          <w:b/>
          <w:bCs/>
          <w:u w:val="single"/>
        </w:rPr>
      </w:pPr>
      <w:r w:rsidRPr="00B34555">
        <w:rPr>
          <w:b/>
          <w:bCs/>
          <w:u w:val="single"/>
        </w:rPr>
        <w:t>How does a customer know how much savings they will receive?</w:t>
      </w:r>
    </w:p>
    <w:p w14:paraId="64CBB629" w14:textId="77777777" w:rsidR="00AD4E80" w:rsidRDefault="00AD4E80" w:rsidP="00AD4E80">
      <w:pPr>
        <w:spacing w:line="240" w:lineRule="auto"/>
        <w:contextualSpacing/>
      </w:pPr>
      <w:r>
        <w:t xml:space="preserve">The customer will be able to check how much potential savings they can receive from many places around our website. </w:t>
      </w:r>
    </w:p>
    <w:p w14:paraId="76183263" w14:textId="77777777" w:rsidR="00AD4E80" w:rsidRDefault="00AD4E80" w:rsidP="00AD4E80">
      <w:pPr>
        <w:spacing w:line="240" w:lineRule="auto"/>
        <w:contextualSpacing/>
      </w:pPr>
    </w:p>
    <w:p w14:paraId="1951E499" w14:textId="1416A920" w:rsidR="00AD4E80" w:rsidRDefault="00AD4E80" w:rsidP="00AD4E80">
      <w:pPr>
        <w:spacing w:line="240" w:lineRule="auto"/>
        <w:contextualSpacing/>
      </w:pPr>
      <w:r>
        <w:t xml:space="preserve">Because the savings amount is dependent on where the order is being shipped, the most accurate place would be during the </w:t>
      </w:r>
      <w:proofErr w:type="spellStart"/>
      <w:r>
        <w:t>check out</w:t>
      </w:r>
      <w:proofErr w:type="spellEnd"/>
      <w:r>
        <w:t xml:space="preserve"> process. However, the customer may click on the </w:t>
      </w:r>
      <w:r>
        <w:rPr>
          <w:i/>
          <w:iCs/>
        </w:rPr>
        <w:t>“Learn More”</w:t>
      </w:r>
      <w:r>
        <w:t xml:space="preserve"> on the </w:t>
      </w:r>
      <w:proofErr w:type="spellStart"/>
      <w:r>
        <w:t>Payboo</w:t>
      </w:r>
      <w:proofErr w:type="spellEnd"/>
      <w:r>
        <w:t xml:space="preserve"> card banner and would be taken to lading page from where they can check their savings. </w:t>
      </w:r>
    </w:p>
    <w:p w14:paraId="75BB72F5" w14:textId="77777777" w:rsidR="00AD4E80" w:rsidRDefault="00AD4E80" w:rsidP="00AD4E80">
      <w:pPr>
        <w:spacing w:line="240" w:lineRule="auto"/>
        <w:contextualSpacing/>
      </w:pPr>
    </w:p>
    <w:p w14:paraId="333615BE" w14:textId="77777777" w:rsidR="00AD4E80" w:rsidRDefault="00AD4E80" w:rsidP="00AD4E80">
      <w:pPr>
        <w:spacing w:line="240" w:lineRule="auto"/>
        <w:contextualSpacing/>
      </w:pPr>
      <w:r>
        <w:t>From this landing page*, they will be able to enter their zip-code to see potential savings. No matter on which version of the landing page you’re on, you can enter any zip code from any group of states, and depending on what zip is entered, customers will receive one of 3 responses</w:t>
      </w:r>
    </w:p>
    <w:p w14:paraId="3CECF3DD" w14:textId="77777777" w:rsidR="00AD4E80" w:rsidRDefault="00AD4E80" w:rsidP="00AD4E80">
      <w:pPr>
        <w:spacing w:line="240" w:lineRule="auto"/>
        <w:contextualSpacing/>
      </w:pPr>
    </w:p>
    <w:p w14:paraId="695436F4" w14:textId="220BFD27" w:rsidR="00AD4E80" w:rsidRDefault="00AD4E80" w:rsidP="00AD4E80">
      <w:pPr>
        <w:spacing w:line="240" w:lineRule="auto"/>
        <w:contextualSpacing/>
      </w:pPr>
      <w:r>
        <w:rPr>
          <w:b/>
          <w:bCs/>
          <w:i/>
          <w:iCs/>
        </w:rPr>
        <w:t xml:space="preserve">*This is only available from Green and Red State versions of the </w:t>
      </w:r>
      <w:proofErr w:type="spellStart"/>
      <w:r>
        <w:rPr>
          <w:b/>
          <w:bCs/>
          <w:i/>
          <w:iCs/>
        </w:rPr>
        <w:t>Payboo</w:t>
      </w:r>
      <w:proofErr w:type="spellEnd"/>
      <w:r>
        <w:rPr>
          <w:b/>
          <w:bCs/>
          <w:i/>
          <w:iCs/>
        </w:rPr>
        <w:t xml:space="preserve"> card landing page and </w:t>
      </w:r>
      <w:r w:rsidRPr="0064413D">
        <w:rPr>
          <w:b/>
          <w:bCs/>
          <w:i/>
          <w:iCs/>
          <w:u w:val="single"/>
        </w:rPr>
        <w:t>not</w:t>
      </w:r>
      <w:r>
        <w:rPr>
          <w:b/>
          <w:bCs/>
          <w:i/>
          <w:iCs/>
        </w:rPr>
        <w:t xml:space="preserve"> the financing card landing page</w:t>
      </w:r>
    </w:p>
    <w:p w14:paraId="5ECD2E64" w14:textId="77777777" w:rsidR="00AD4E80" w:rsidRDefault="00AD4E80" w:rsidP="00AD4E80">
      <w:pPr>
        <w:spacing w:line="240"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AD4E80" w14:paraId="2506049B" w14:textId="77777777" w:rsidTr="00AD4E80">
        <w:trPr>
          <w:trHeight w:val="485"/>
        </w:trPr>
        <w:tc>
          <w:tcPr>
            <w:tcW w:w="2875" w:type="dxa"/>
          </w:tcPr>
          <w:p w14:paraId="0079A6EC" w14:textId="77777777" w:rsidR="00AD4E80" w:rsidRPr="002F1B87" w:rsidRDefault="00AD4E80" w:rsidP="00AD4E80">
            <w:pPr>
              <w:contextualSpacing/>
              <w:rPr>
                <w:b/>
                <w:bCs/>
              </w:rPr>
            </w:pPr>
            <w:r w:rsidRPr="002F1B87">
              <w:rPr>
                <w:b/>
                <w:bCs/>
                <w:color w:val="339933"/>
              </w:rPr>
              <w:t xml:space="preserve">Green </w:t>
            </w:r>
            <w:r w:rsidRPr="002F1B87">
              <w:rPr>
                <w:b/>
                <w:bCs/>
              </w:rPr>
              <w:t xml:space="preserve">and </w:t>
            </w:r>
            <w:r w:rsidRPr="002F1B87">
              <w:rPr>
                <w:b/>
                <w:bCs/>
                <w:color w:val="FF0000"/>
              </w:rPr>
              <w:t xml:space="preserve">Red </w:t>
            </w:r>
            <w:r w:rsidRPr="002F1B87">
              <w:rPr>
                <w:b/>
                <w:bCs/>
              </w:rPr>
              <w:t>States</w:t>
            </w:r>
          </w:p>
        </w:tc>
        <w:tc>
          <w:tcPr>
            <w:tcW w:w="6475" w:type="dxa"/>
          </w:tcPr>
          <w:p w14:paraId="5605511F" w14:textId="77777777" w:rsidR="00AD4E80" w:rsidRDefault="00AD4E80" w:rsidP="00AD4E80">
            <w:pPr>
              <w:contextualSpacing/>
            </w:pPr>
            <w:r w:rsidRPr="002F1B87">
              <w:rPr>
                <w:noProof/>
              </w:rPr>
              <w:drawing>
                <wp:inline distT="0" distB="0" distL="0" distR="0" wp14:anchorId="0BA3845F" wp14:editId="1B19F287">
                  <wp:extent cx="771896" cy="581891"/>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2415" cy="604897"/>
                          </a:xfrm>
                          <a:prstGeom prst="rect">
                            <a:avLst/>
                          </a:prstGeom>
                        </pic:spPr>
                      </pic:pic>
                    </a:graphicData>
                  </a:graphic>
                </wp:inline>
              </w:drawing>
            </w:r>
          </w:p>
        </w:tc>
      </w:tr>
      <w:tr w:rsidR="00AD4E80" w14:paraId="1FBCE3C3" w14:textId="77777777" w:rsidTr="00AD4E80">
        <w:tc>
          <w:tcPr>
            <w:tcW w:w="2875" w:type="dxa"/>
          </w:tcPr>
          <w:p w14:paraId="72EB744A" w14:textId="77777777" w:rsidR="00AD4E80" w:rsidRPr="002F1B87" w:rsidRDefault="00AD4E80" w:rsidP="00AD4E80">
            <w:pPr>
              <w:contextualSpacing/>
              <w:rPr>
                <w:b/>
                <w:bCs/>
              </w:rPr>
            </w:pPr>
            <w:r>
              <w:rPr>
                <w:b/>
                <w:bCs/>
              </w:rPr>
              <w:t>Gray</w:t>
            </w:r>
            <w:r w:rsidRPr="002F1B87">
              <w:rPr>
                <w:b/>
                <w:bCs/>
              </w:rPr>
              <w:t xml:space="preserve"> State – Groups </w:t>
            </w:r>
            <w:r w:rsidRPr="002F1B87">
              <w:rPr>
                <w:b/>
                <w:bCs/>
                <w:i/>
                <w:iCs/>
              </w:rPr>
              <w:t>a</w:t>
            </w:r>
            <w:r w:rsidRPr="002F1B87">
              <w:rPr>
                <w:b/>
                <w:bCs/>
              </w:rPr>
              <w:t xml:space="preserve"> and </w:t>
            </w:r>
            <w:r w:rsidRPr="002F1B87">
              <w:rPr>
                <w:b/>
                <w:bCs/>
                <w:i/>
                <w:iCs/>
                <w:color w:val="339933"/>
              </w:rPr>
              <w:t>b</w:t>
            </w:r>
          </w:p>
        </w:tc>
        <w:tc>
          <w:tcPr>
            <w:tcW w:w="6475" w:type="dxa"/>
          </w:tcPr>
          <w:p w14:paraId="4DD92DBF" w14:textId="77777777" w:rsidR="00AD4E80" w:rsidRDefault="00AD4E80" w:rsidP="00AD4E80">
            <w:pPr>
              <w:contextualSpacing/>
            </w:pPr>
            <w:r w:rsidRPr="002F1B87">
              <w:rPr>
                <w:noProof/>
              </w:rPr>
              <w:drawing>
                <wp:inline distT="0" distB="0" distL="0" distR="0" wp14:anchorId="4D79D97E" wp14:editId="5699964E">
                  <wp:extent cx="771525" cy="4086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12578" cy="430423"/>
                          </a:xfrm>
                          <a:prstGeom prst="rect">
                            <a:avLst/>
                          </a:prstGeom>
                        </pic:spPr>
                      </pic:pic>
                    </a:graphicData>
                  </a:graphic>
                </wp:inline>
              </w:drawing>
            </w:r>
          </w:p>
        </w:tc>
      </w:tr>
      <w:tr w:rsidR="00AD4E80" w14:paraId="7AA9F62D" w14:textId="77777777" w:rsidTr="00AD4E80">
        <w:tc>
          <w:tcPr>
            <w:tcW w:w="2875" w:type="dxa"/>
          </w:tcPr>
          <w:p w14:paraId="2C7A6E7B" w14:textId="77777777" w:rsidR="00AD4E80" w:rsidRPr="002F1B87" w:rsidRDefault="00AD4E80" w:rsidP="00AD4E80">
            <w:pPr>
              <w:contextualSpacing/>
              <w:rPr>
                <w:b/>
                <w:bCs/>
              </w:rPr>
            </w:pPr>
            <w:r>
              <w:rPr>
                <w:b/>
                <w:bCs/>
              </w:rPr>
              <w:t>Gray</w:t>
            </w:r>
            <w:r w:rsidRPr="002F1B87">
              <w:rPr>
                <w:b/>
                <w:bCs/>
              </w:rPr>
              <w:t xml:space="preserve"> States – Group </w:t>
            </w:r>
            <w:r w:rsidRPr="002F1B87">
              <w:rPr>
                <w:b/>
                <w:bCs/>
                <w:i/>
                <w:iCs/>
                <w:color w:val="FF0000"/>
              </w:rPr>
              <w:t>c</w:t>
            </w:r>
          </w:p>
        </w:tc>
        <w:tc>
          <w:tcPr>
            <w:tcW w:w="6475" w:type="dxa"/>
          </w:tcPr>
          <w:p w14:paraId="6FED38D3" w14:textId="77777777" w:rsidR="00AD4E80" w:rsidRDefault="00AD4E80" w:rsidP="00AD4E80">
            <w:pPr>
              <w:contextualSpacing/>
            </w:pPr>
            <w:r w:rsidRPr="002F1B87">
              <w:rPr>
                <w:noProof/>
              </w:rPr>
              <w:drawing>
                <wp:inline distT="0" distB="0" distL="0" distR="0" wp14:anchorId="5D281EE0" wp14:editId="673570D5">
                  <wp:extent cx="771525" cy="4073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0833" cy="422832"/>
                          </a:xfrm>
                          <a:prstGeom prst="rect">
                            <a:avLst/>
                          </a:prstGeom>
                        </pic:spPr>
                      </pic:pic>
                    </a:graphicData>
                  </a:graphic>
                </wp:inline>
              </w:drawing>
            </w:r>
          </w:p>
        </w:tc>
      </w:tr>
    </w:tbl>
    <w:p w14:paraId="6556228B" w14:textId="77777777" w:rsidR="00AD4E80" w:rsidRDefault="00AD4E80" w:rsidP="00AD4E80">
      <w:pPr>
        <w:spacing w:line="240" w:lineRule="auto"/>
        <w:contextualSpacing/>
      </w:pPr>
    </w:p>
    <w:p w14:paraId="347814A0" w14:textId="0BEFD603" w:rsidR="00AD4E80" w:rsidRPr="00CA3D8F" w:rsidRDefault="00AD4E80" w:rsidP="00AD4E80">
      <w:pPr>
        <w:spacing w:line="240" w:lineRule="auto"/>
        <w:contextualSpacing/>
        <w:rPr>
          <w:b/>
          <w:bCs/>
          <w:u w:val="single"/>
        </w:rPr>
      </w:pPr>
      <w:r>
        <w:rPr>
          <w:b/>
          <w:bCs/>
          <w:u w:val="single"/>
        </w:rPr>
        <w:t xml:space="preserve">Is every purchase eligible for the </w:t>
      </w:r>
      <w:proofErr w:type="spellStart"/>
      <w:r>
        <w:rPr>
          <w:b/>
          <w:bCs/>
          <w:u w:val="single"/>
        </w:rPr>
        <w:t>Payboo</w:t>
      </w:r>
      <w:proofErr w:type="spellEnd"/>
      <w:r>
        <w:rPr>
          <w:b/>
          <w:bCs/>
          <w:u w:val="single"/>
        </w:rPr>
        <w:t xml:space="preserve"> card benefit?</w:t>
      </w:r>
    </w:p>
    <w:p w14:paraId="7DBC07B3" w14:textId="7B3C72F8" w:rsidR="00AD4E80" w:rsidRDefault="00AD4E80" w:rsidP="00AD4E80">
      <w:pPr>
        <w:spacing w:line="240" w:lineRule="auto"/>
        <w:contextualSpacing/>
      </w:pPr>
      <w:r>
        <w:t xml:space="preserve">For the most part, customers will always receive the </w:t>
      </w:r>
      <w:proofErr w:type="spellStart"/>
      <w:r>
        <w:t>Payboo</w:t>
      </w:r>
      <w:proofErr w:type="spellEnd"/>
      <w:r>
        <w:t xml:space="preserve"> card benefit on their purchase, however, there are a few exceptions:</w:t>
      </w:r>
    </w:p>
    <w:p w14:paraId="31806C78" w14:textId="77777777" w:rsidR="00AD4E80" w:rsidRDefault="00AD4E80" w:rsidP="00AD4E80">
      <w:pPr>
        <w:pStyle w:val="ListParagraph"/>
        <w:numPr>
          <w:ilvl w:val="0"/>
          <w:numId w:val="3"/>
        </w:numPr>
        <w:spacing w:line="240" w:lineRule="auto"/>
      </w:pPr>
      <w:r>
        <w:t>Since the benefit is a savings on the tax, only taxable items qualify. In addition, tax-exempt customers do not qualify.</w:t>
      </w:r>
    </w:p>
    <w:p w14:paraId="26CDF69C" w14:textId="77777777" w:rsidR="00AD4E80" w:rsidRDefault="00AD4E80" w:rsidP="00AD4E80">
      <w:pPr>
        <w:pStyle w:val="ListParagraph"/>
        <w:numPr>
          <w:ilvl w:val="0"/>
          <w:numId w:val="3"/>
        </w:numPr>
        <w:spacing w:line="240" w:lineRule="auto"/>
      </w:pPr>
      <w:r>
        <w:t xml:space="preserve">If a customer splits payment with any other payment method </w:t>
      </w:r>
      <w:r w:rsidRPr="00606638">
        <w:rPr>
          <w:b/>
          <w:bCs/>
          <w:u w:val="single"/>
        </w:rPr>
        <w:t>except</w:t>
      </w:r>
      <w:r>
        <w:t xml:space="preserve"> a B&amp;H rewards card, they forgo the entire benefit. If a customer </w:t>
      </w:r>
      <w:r w:rsidRPr="00BF590E">
        <w:rPr>
          <w:i/>
          <w:iCs/>
        </w:rPr>
        <w:t>does</w:t>
      </w:r>
      <w:r>
        <w:t xml:space="preserve"> add a split payment, they’ll get a pop-up warning them of this.</w:t>
      </w:r>
    </w:p>
    <w:p w14:paraId="467A8F4B" w14:textId="77777777" w:rsidR="00AD4E80" w:rsidRDefault="00AD4E80" w:rsidP="00AD4E80">
      <w:pPr>
        <w:spacing w:line="240" w:lineRule="auto"/>
        <w:contextualSpacing/>
      </w:pPr>
    </w:p>
    <w:p w14:paraId="66D81B2B" w14:textId="77777777" w:rsidR="00AD4E80" w:rsidRPr="0003368D" w:rsidRDefault="00AD4E80" w:rsidP="00AD4E80">
      <w:pPr>
        <w:pStyle w:val="Heading2"/>
      </w:pPr>
      <w:r w:rsidRPr="0003368D">
        <w:lastRenderedPageBreak/>
        <w:t>UNIX</w:t>
      </w:r>
    </w:p>
    <w:p w14:paraId="0B97222E" w14:textId="5C0DDD4F" w:rsidR="00AD4E80" w:rsidRDefault="00AD4E80" w:rsidP="00AD4E80">
      <w:pPr>
        <w:spacing w:line="240" w:lineRule="auto"/>
        <w:contextualSpacing/>
      </w:pPr>
      <w:r>
        <w:t xml:space="preserve">The B&amp;H </w:t>
      </w:r>
      <w:proofErr w:type="spellStart"/>
      <w:r>
        <w:t>Payboo</w:t>
      </w:r>
      <w:proofErr w:type="spellEnd"/>
      <w:r>
        <w:t xml:space="preserve"> Card is identified in UNIX as BHBC (the financing card is BHFC) and since the benefit is </w:t>
      </w:r>
      <w:r>
        <w:rPr>
          <w:i/>
          <w:iCs/>
        </w:rPr>
        <w:t>post</w:t>
      </w:r>
      <w:r>
        <w:t xml:space="preserve"> order total, the benefit is displayed as a payment line identified as “BEN”</w:t>
      </w:r>
    </w:p>
    <w:p w14:paraId="40070538" w14:textId="77777777" w:rsidR="00AD4E80" w:rsidRDefault="00AD4E80" w:rsidP="00AD4E80">
      <w:pPr>
        <w:spacing w:line="240" w:lineRule="auto"/>
        <w:contextualSpacing/>
      </w:pPr>
    </w:p>
    <w:p w14:paraId="68600C42" w14:textId="77777777" w:rsidR="00AD4E80" w:rsidRDefault="00AD4E80" w:rsidP="00AD4E80">
      <w:pPr>
        <w:spacing w:line="240" w:lineRule="auto"/>
        <w:contextualSpacing/>
      </w:pPr>
      <w:r w:rsidRPr="003A5359">
        <w:rPr>
          <w:noProof/>
        </w:rPr>
        <w:drawing>
          <wp:inline distT="0" distB="0" distL="0" distR="0" wp14:anchorId="08368615" wp14:editId="2EC279EB">
            <wp:extent cx="4408227" cy="5232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67644" cy="530294"/>
                    </a:xfrm>
                    <a:prstGeom prst="rect">
                      <a:avLst/>
                    </a:prstGeom>
                  </pic:spPr>
                </pic:pic>
              </a:graphicData>
            </a:graphic>
          </wp:inline>
        </w:drawing>
      </w:r>
    </w:p>
    <w:p w14:paraId="47C334CA" w14:textId="77777777" w:rsidR="00AD4E80" w:rsidRDefault="00AD4E80" w:rsidP="00AD4E80">
      <w:pPr>
        <w:spacing w:line="240" w:lineRule="auto"/>
        <w:contextualSpacing/>
      </w:pPr>
    </w:p>
    <w:p w14:paraId="26CD0A0B" w14:textId="77777777" w:rsidR="00AD4E80" w:rsidRDefault="00AD4E80" w:rsidP="00AD4E80">
      <w:pPr>
        <w:spacing w:line="240" w:lineRule="auto"/>
        <w:contextualSpacing/>
      </w:pPr>
      <w:r>
        <w:t>When making an order with the BHBC and the order qualifies, a pop-up will be displayed after the credit card number is entered letting you know how much of a benefit was applied</w:t>
      </w:r>
    </w:p>
    <w:p w14:paraId="2307079D" w14:textId="77777777" w:rsidR="00AD4E80" w:rsidRDefault="00AD4E80" w:rsidP="00AD4E80">
      <w:pPr>
        <w:spacing w:line="240" w:lineRule="auto"/>
        <w:contextualSpacing/>
      </w:pPr>
    </w:p>
    <w:p w14:paraId="5FBBCDAD" w14:textId="77777777" w:rsidR="00AD4E80" w:rsidRDefault="00AD4E80" w:rsidP="00AD4E80">
      <w:pPr>
        <w:spacing w:line="240" w:lineRule="auto"/>
        <w:contextualSpacing/>
      </w:pPr>
      <w:r w:rsidRPr="00FD1449">
        <w:rPr>
          <w:noProof/>
        </w:rPr>
        <w:drawing>
          <wp:inline distT="0" distB="0" distL="0" distR="0" wp14:anchorId="75CBFF3D" wp14:editId="2E0BC351">
            <wp:extent cx="3981307" cy="209486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96000" cy="2102596"/>
                    </a:xfrm>
                    <a:prstGeom prst="rect">
                      <a:avLst/>
                    </a:prstGeom>
                  </pic:spPr>
                </pic:pic>
              </a:graphicData>
            </a:graphic>
          </wp:inline>
        </w:drawing>
      </w:r>
    </w:p>
    <w:p w14:paraId="42CE562A" w14:textId="77777777" w:rsidR="00AD4E80" w:rsidRDefault="00AD4E80" w:rsidP="00AD4E80">
      <w:pPr>
        <w:spacing w:line="240" w:lineRule="auto"/>
        <w:contextualSpacing/>
      </w:pPr>
    </w:p>
    <w:p w14:paraId="00CC6DD1" w14:textId="77777777" w:rsidR="00AD4E80" w:rsidRPr="00700BC7" w:rsidRDefault="00AD4E80" w:rsidP="00AD4E80">
      <w:pPr>
        <w:spacing w:line="240" w:lineRule="auto"/>
        <w:contextualSpacing/>
        <w:rPr>
          <w:b/>
          <w:bCs/>
          <w:u w:val="single"/>
        </w:rPr>
      </w:pPr>
      <w:r w:rsidRPr="00700BC7">
        <w:rPr>
          <w:b/>
          <w:bCs/>
          <w:u w:val="single"/>
        </w:rPr>
        <w:t xml:space="preserve">Virtual </w:t>
      </w:r>
      <w:r>
        <w:rPr>
          <w:b/>
          <w:bCs/>
          <w:u w:val="single"/>
        </w:rPr>
        <w:t>R</w:t>
      </w:r>
      <w:r w:rsidRPr="00700BC7">
        <w:rPr>
          <w:b/>
          <w:bCs/>
          <w:u w:val="single"/>
        </w:rPr>
        <w:t>eturns and MO Swaps</w:t>
      </w:r>
    </w:p>
    <w:p w14:paraId="3D9D9543" w14:textId="0375D29C" w:rsidR="00AD4E80" w:rsidRDefault="00AD4E80" w:rsidP="00AD4E80">
      <w:pPr>
        <w:spacing w:line="240" w:lineRule="auto"/>
        <w:contextualSpacing/>
      </w:pPr>
      <w:r w:rsidRPr="00661229">
        <w:t xml:space="preserve">Since the benefit of a tax savings is tied to a specific payment method, when creating a Virtual return or MO Swap, the new order will not have the </w:t>
      </w:r>
      <w:proofErr w:type="spellStart"/>
      <w:r>
        <w:t>Payboo</w:t>
      </w:r>
      <w:proofErr w:type="spellEnd"/>
      <w:r w:rsidRPr="00661229">
        <w:t xml:space="preserve"> Card benefit. The reason for this is because the system converts the refund to a Store Credit and applies </w:t>
      </w:r>
      <w:r w:rsidRPr="00661229">
        <w:rPr>
          <w:i/>
          <w:iCs/>
        </w:rPr>
        <w:t>that</w:t>
      </w:r>
      <w:r w:rsidRPr="00661229">
        <w:t xml:space="preserve"> as payment on the new order.</w:t>
      </w:r>
    </w:p>
    <w:p w14:paraId="6173F6DE" w14:textId="77777777" w:rsidR="00AD4E80" w:rsidRDefault="00AD4E80" w:rsidP="00AD4E80">
      <w:pPr>
        <w:spacing w:line="240" w:lineRule="auto"/>
        <w:contextualSpacing/>
      </w:pPr>
    </w:p>
    <w:p w14:paraId="38D28B8C" w14:textId="77777777" w:rsidR="00AD4E80" w:rsidRDefault="00AD4E80" w:rsidP="00AD4E80">
      <w:pPr>
        <w:spacing w:line="240" w:lineRule="auto"/>
        <w:contextualSpacing/>
      </w:pPr>
      <w:r>
        <w:t>It’s very important when creating a Virtual Return or MO Swap to provide some sort of discount to balance out the total.</w:t>
      </w:r>
    </w:p>
    <w:p w14:paraId="00405F17" w14:textId="77777777" w:rsidR="00AD4E80" w:rsidRDefault="00AD4E80" w:rsidP="00AD4E80">
      <w:pPr>
        <w:spacing w:line="240" w:lineRule="auto"/>
        <w:contextualSpacing/>
      </w:pPr>
    </w:p>
    <w:p w14:paraId="408CB80B" w14:textId="77777777" w:rsidR="00AD4E80" w:rsidRPr="00661229" w:rsidRDefault="00AD4E80" w:rsidP="00AD4E80">
      <w:pPr>
        <w:spacing w:line="240" w:lineRule="auto"/>
        <w:contextualSpacing/>
      </w:pPr>
      <w:r>
        <w:t>There will hopefully be a fix for this, but not for launch</w:t>
      </w:r>
    </w:p>
    <w:p w14:paraId="717D4ACC" w14:textId="77777777" w:rsidR="00AD4E80" w:rsidRDefault="00AD4E80" w:rsidP="00AD4E80">
      <w:pPr>
        <w:spacing w:line="240" w:lineRule="auto"/>
        <w:contextualSpacing/>
      </w:pPr>
    </w:p>
    <w:p w14:paraId="6EAB634D" w14:textId="77777777" w:rsidR="00AD4E80" w:rsidRPr="00F50498" w:rsidRDefault="00AD4E80" w:rsidP="00AD4E80">
      <w:pPr>
        <w:pStyle w:val="Heading2"/>
      </w:pPr>
      <w:r>
        <w:t>FAQ’s</w:t>
      </w:r>
    </w:p>
    <w:p w14:paraId="400D7017" w14:textId="77777777" w:rsidR="00AD4E80" w:rsidRDefault="00AD4E80" w:rsidP="00AD4E80">
      <w:pPr>
        <w:spacing w:line="240" w:lineRule="auto"/>
        <w:contextualSpacing/>
      </w:pPr>
      <w:r>
        <w:t>Q: If a customer is from a “gray” state, can they apply for the card?</w:t>
      </w:r>
    </w:p>
    <w:p w14:paraId="5E920A94" w14:textId="34A03EBE" w:rsidR="00AD4E80" w:rsidRDefault="00AD4E80" w:rsidP="00AD4E80">
      <w:pPr>
        <w:spacing w:line="240" w:lineRule="auto"/>
        <w:contextualSpacing/>
      </w:pPr>
      <w:r>
        <w:t xml:space="preserve">A: Yes. If they are on the </w:t>
      </w:r>
      <w:proofErr w:type="spellStart"/>
      <w:r>
        <w:t>Payboo</w:t>
      </w:r>
      <w:proofErr w:type="spellEnd"/>
      <w:r>
        <w:t xml:space="preserve"> card landing page, they will be able to apply for the card.</w:t>
      </w:r>
    </w:p>
    <w:p w14:paraId="23ACC302" w14:textId="77777777" w:rsidR="00AD4E80" w:rsidRDefault="00AD4E80" w:rsidP="00AD4E80">
      <w:pPr>
        <w:spacing w:line="240" w:lineRule="auto"/>
        <w:contextualSpacing/>
      </w:pPr>
    </w:p>
    <w:p w14:paraId="35C1E524" w14:textId="77777777" w:rsidR="00AD4E80" w:rsidRDefault="00AD4E80" w:rsidP="00AD4E80">
      <w:pPr>
        <w:spacing w:line="240" w:lineRule="auto"/>
        <w:contextualSpacing/>
      </w:pPr>
      <w:r>
        <w:t>Q: Will a customer still receive 2/4% rewards if the item is eligible?</w:t>
      </w:r>
    </w:p>
    <w:p w14:paraId="6A805F81" w14:textId="7D5DC32B" w:rsidR="00AD4E80" w:rsidRDefault="00AD4E80" w:rsidP="00AD4E80">
      <w:pPr>
        <w:spacing w:line="240" w:lineRule="auto"/>
        <w:contextualSpacing/>
      </w:pPr>
      <w:r>
        <w:t xml:space="preserve">A: Yes. The </w:t>
      </w:r>
      <w:proofErr w:type="spellStart"/>
      <w:r>
        <w:t>Payboo</w:t>
      </w:r>
      <w:proofErr w:type="spellEnd"/>
      <w:r>
        <w:t xml:space="preserve"> card benefit is separate from our current regards program.</w:t>
      </w:r>
    </w:p>
    <w:p w14:paraId="59DCD85D" w14:textId="77777777" w:rsidR="00AD4E80" w:rsidRDefault="00AD4E80" w:rsidP="00AD4E80">
      <w:pPr>
        <w:spacing w:line="240" w:lineRule="auto"/>
        <w:contextualSpacing/>
      </w:pPr>
    </w:p>
    <w:p w14:paraId="08655556" w14:textId="77777777" w:rsidR="00AD4E80" w:rsidRDefault="00AD4E80" w:rsidP="00AD4E80">
      <w:pPr>
        <w:spacing w:line="240" w:lineRule="auto"/>
        <w:contextualSpacing/>
      </w:pPr>
      <w:r>
        <w:t xml:space="preserve">Q: If I entered BHFC instead of BHBC do I need to enter the correct B&amp;H credit card type? </w:t>
      </w:r>
    </w:p>
    <w:p w14:paraId="328766C9" w14:textId="77777777" w:rsidR="00AD4E80" w:rsidRDefault="00AD4E80" w:rsidP="00AD4E80">
      <w:pPr>
        <w:spacing w:line="240" w:lineRule="auto"/>
        <w:contextualSpacing/>
      </w:pPr>
      <w:r>
        <w:t>A: No. The system will automatically identify which version of the B&amp;H credit card has been entered. The same is true of our website.</w:t>
      </w:r>
    </w:p>
    <w:p w14:paraId="6D1B2EC2" w14:textId="77777777" w:rsidR="000E5B64" w:rsidRDefault="000E5B64" w:rsidP="009C4922"/>
    <w:p w14:paraId="46DDB3B3" w14:textId="77777777" w:rsidR="000E5B64" w:rsidRDefault="00577D03" w:rsidP="00577D03">
      <w:pPr>
        <w:pStyle w:val="Heading1"/>
      </w:pPr>
      <w:r>
        <w:t>Links on page</w:t>
      </w:r>
    </w:p>
    <w:p w14:paraId="4243B12B" w14:textId="77777777" w:rsidR="00577D03" w:rsidRDefault="00577D03" w:rsidP="009C4922">
      <w:r w:rsidRPr="00577D03">
        <w:rPr>
          <w:b/>
          <w:bCs/>
        </w:rPr>
        <w:t>Check Savings</w:t>
      </w:r>
      <w:r w:rsidR="00261545">
        <w:rPr>
          <w:b/>
          <w:bCs/>
        </w:rPr>
        <w:t xml:space="preserve"> (and both links in legal text)</w:t>
      </w:r>
      <w:r>
        <w:t xml:space="preserve"> – interactive modal (Zip code field)</w:t>
      </w:r>
    </w:p>
    <w:p w14:paraId="39F0A1FA" w14:textId="77777777" w:rsidR="00577D03" w:rsidRDefault="00577D03" w:rsidP="009C4922">
      <w:r w:rsidRPr="00577D03">
        <w:rPr>
          <w:b/>
          <w:bCs/>
        </w:rPr>
        <w:t>Apply Now</w:t>
      </w:r>
      <w:r>
        <w:t xml:space="preserve"> – link similar to R0 (</w:t>
      </w:r>
      <w:hyperlink r:id="rId11" w:history="1">
        <w:r w:rsidRPr="00F05221">
          <w:rPr>
            <w:rStyle w:val="Hyperlink"/>
          </w:rPr>
          <w:t>https://etail.mysynchrony.com/eapply/eapply.action?uniqueId=18B2DAB5A8D6B6F3259DEE3522C0964801D9E2AF72F1DFE7&amp;client=B&amp;H</w:t>
        </w:r>
      </w:hyperlink>
      <w:r>
        <w:t>) will be provided by Synchrony</w:t>
      </w:r>
    </w:p>
    <w:p w14:paraId="5F82C81D" w14:textId="77777777" w:rsidR="00577D03" w:rsidRDefault="00577D03" w:rsidP="009C4922">
      <w:pPr>
        <w:rPr>
          <w:rFonts w:ascii="Verdana" w:hAnsi="Verdana"/>
          <w:sz w:val="20"/>
          <w:szCs w:val="20"/>
        </w:rPr>
      </w:pPr>
      <w:r w:rsidRPr="00577D03">
        <w:rPr>
          <w:b/>
          <w:bCs/>
        </w:rPr>
        <w:lastRenderedPageBreak/>
        <w:t>Log In</w:t>
      </w:r>
      <w:r>
        <w:rPr>
          <w:b/>
          <w:bCs/>
        </w:rPr>
        <w:t xml:space="preserve"> (both links) - </w:t>
      </w:r>
      <w:hyperlink r:id="rId12" w:history="1">
        <w:r>
          <w:rPr>
            <w:rStyle w:val="Hyperlink"/>
            <w:rFonts w:ascii="Verdana" w:hAnsi="Verdana"/>
            <w:sz w:val="20"/>
            <w:szCs w:val="20"/>
          </w:rPr>
          <w:t>https://www.mysynchrony.com/mysyf/cmp-index.html?intcmp=na-pagena-csp-csp-internal&amp;market=electronics&amp;store=bhphoto</w:t>
        </w:r>
      </w:hyperlink>
    </w:p>
    <w:p w14:paraId="3743E7A3" w14:textId="77777777" w:rsidR="00577D03" w:rsidRDefault="00261545" w:rsidP="009C4922">
      <w:pPr>
        <w:rPr>
          <w:b/>
          <w:bCs/>
        </w:rPr>
      </w:pPr>
      <w:r w:rsidRPr="00261545">
        <w:rPr>
          <w:b/>
          <w:bCs/>
        </w:rPr>
        <w:t>See All B&amp;H Payment Options</w:t>
      </w:r>
      <w:r>
        <w:rPr>
          <w:b/>
          <w:bCs/>
        </w:rPr>
        <w:t xml:space="preserve"> - </w:t>
      </w:r>
      <w:hyperlink r:id="rId13" w:history="1">
        <w:r w:rsidRPr="00F05221">
          <w:rPr>
            <w:rStyle w:val="Hyperlink"/>
          </w:rPr>
          <w:t>https://www.bhphotovideo.com/find/HelpCenter/Payments.jsp</w:t>
        </w:r>
      </w:hyperlink>
    </w:p>
    <w:p w14:paraId="38B8EC12" w14:textId="77777777" w:rsidR="00E378E4" w:rsidRPr="00E378E4" w:rsidRDefault="00E378E4" w:rsidP="00E378E4">
      <w:pPr>
        <w:rPr>
          <w:rFonts w:asciiTheme="majorHAnsi" w:eastAsiaTheme="majorEastAsia" w:hAnsiTheme="majorHAnsi" w:cstheme="majorBidi"/>
          <w:color w:val="2F5496" w:themeColor="accent1" w:themeShade="BF"/>
          <w:sz w:val="32"/>
          <w:szCs w:val="32"/>
        </w:rPr>
      </w:pPr>
      <w:r w:rsidRPr="00E378E4">
        <w:rPr>
          <w:rFonts w:asciiTheme="majorHAnsi" w:eastAsiaTheme="majorEastAsia" w:hAnsiTheme="majorHAnsi" w:cstheme="majorBidi"/>
          <w:color w:val="2F5496" w:themeColor="accent1" w:themeShade="BF"/>
          <w:sz w:val="32"/>
          <w:szCs w:val="32"/>
        </w:rPr>
        <w:t>URLs</w:t>
      </w:r>
    </w:p>
    <w:p w14:paraId="5F9C0275" w14:textId="70A78B38" w:rsidR="00E378E4" w:rsidRPr="00E378E4" w:rsidRDefault="00A03521" w:rsidP="00AD4E80">
      <w:pPr>
        <w:pStyle w:val="Heading2"/>
      </w:pPr>
      <w:r>
        <w:t>R4 Pages</w:t>
      </w:r>
    </w:p>
    <w:p w14:paraId="50F2E69A" w14:textId="61425260" w:rsidR="00A03521" w:rsidRDefault="00A03521" w:rsidP="00A03521">
      <w:pPr>
        <w:rPr>
          <w:rStyle w:val="Hyperlink"/>
        </w:rPr>
      </w:pPr>
      <w:r>
        <w:t xml:space="preserve">Marketing to Green States </w:t>
      </w:r>
      <w:r w:rsidRPr="00A03521">
        <w:rPr>
          <w:b/>
          <w:bCs/>
        </w:rPr>
        <w:t>– Main / Default URL</w:t>
      </w:r>
      <w:r>
        <w:t>:</w:t>
      </w:r>
      <w:r>
        <w:br/>
      </w:r>
      <w:hyperlink r:id="rId14" w:history="1">
        <w:r w:rsidRPr="00F70AFE">
          <w:rPr>
            <w:rStyle w:val="Hyperlink"/>
          </w:rPr>
          <w:t>https://www.bhphotovideo.com/credit-cards/payboo-save-the-tax</w:t>
        </w:r>
      </w:hyperlink>
    </w:p>
    <w:p w14:paraId="6E7F4426" w14:textId="1172FDBA" w:rsidR="00A03521" w:rsidRDefault="00A03521" w:rsidP="00A03521">
      <w:pPr>
        <w:rPr>
          <w:rStyle w:val="Hyperlink"/>
        </w:rPr>
      </w:pPr>
      <w:r>
        <w:t>Marketing to Red States:</w:t>
      </w:r>
      <w:r>
        <w:br/>
      </w:r>
      <w:hyperlink r:id="rId15" w:history="1">
        <w:r w:rsidRPr="00F70AFE">
          <w:rPr>
            <w:rStyle w:val="Hyperlink"/>
          </w:rPr>
          <w:t>https://www.bhphotovideo.com/credit-cards/payboo-save-instantly</w:t>
        </w:r>
      </w:hyperlink>
    </w:p>
    <w:p w14:paraId="50373F67" w14:textId="77777777" w:rsidR="00E378E4" w:rsidRPr="00E378E4" w:rsidRDefault="00E378E4" w:rsidP="00AD4E80">
      <w:pPr>
        <w:pStyle w:val="Heading2"/>
      </w:pPr>
      <w:r w:rsidRPr="00E378E4">
        <w:t>Current Page (R0) URL</w:t>
      </w:r>
    </w:p>
    <w:p w14:paraId="7288255C" w14:textId="522710E4" w:rsidR="00E378E4" w:rsidRDefault="00A03521" w:rsidP="00E378E4">
      <w:hyperlink r:id="rId16" w:history="1">
        <w:r w:rsidR="00DF4C0D" w:rsidRPr="006F07E9">
          <w:rPr>
            <w:rStyle w:val="Hyperlink"/>
          </w:rPr>
          <w:t>https://www.bhphotovideo.com/credit-cards/financing</w:t>
        </w:r>
      </w:hyperlink>
    </w:p>
    <w:p w14:paraId="04E0760D" w14:textId="78316595" w:rsidR="00A1766C" w:rsidRDefault="00A1766C" w:rsidP="00A03521">
      <w:pPr>
        <w:pStyle w:val="Heading1"/>
      </w:pPr>
      <w:r>
        <w:t>SEO</w:t>
      </w:r>
    </w:p>
    <w:p w14:paraId="6353A725" w14:textId="77777777" w:rsidR="00A1766C" w:rsidRDefault="00A1766C" w:rsidP="00A1766C">
      <w:pPr>
        <w:pStyle w:val="Heading2"/>
      </w:pPr>
      <w:r>
        <w:t>Blocking Search Bots</w:t>
      </w:r>
    </w:p>
    <w:p w14:paraId="1B4014B4" w14:textId="77777777" w:rsidR="00A1766C" w:rsidRDefault="00A1766C" w:rsidP="00A1766C">
      <w:r>
        <w:t>The following code should be added to the Red state URL (</w:t>
      </w:r>
      <w:hyperlink r:id="rId17" w:history="1">
        <w:r w:rsidRPr="00F70AFE">
          <w:rPr>
            <w:rStyle w:val="Hyperlink"/>
          </w:rPr>
          <w:t>https://www.bhphotovideo.com/credit-cards/payboo-save-instantly</w:t>
        </w:r>
      </w:hyperlink>
      <w:r>
        <w:t>):</w:t>
      </w:r>
    </w:p>
    <w:p w14:paraId="04670434" w14:textId="77777777" w:rsidR="00A1766C" w:rsidRDefault="00A1766C" w:rsidP="00A1766C">
      <w:pPr>
        <w:rPr>
          <w:rFonts w:ascii="Courier New" w:hAnsi="Courier New" w:cs="Courier New"/>
          <w:color w:val="881280"/>
          <w:sz w:val="27"/>
          <w:szCs w:val="27"/>
        </w:rPr>
      </w:pPr>
      <w:r w:rsidRPr="00A03521">
        <w:rPr>
          <w:rFonts w:ascii="Courier New" w:hAnsi="Courier New" w:cs="Courier New"/>
          <w:color w:val="881280"/>
          <w:sz w:val="27"/>
          <w:szCs w:val="27"/>
          <w:highlight w:val="lightGray"/>
        </w:rPr>
        <w:t xml:space="preserve">&lt;meta </w:t>
      </w:r>
      <w:r w:rsidRPr="00A03521">
        <w:rPr>
          <w:rStyle w:val="html-attribute-name"/>
          <w:rFonts w:ascii="Courier New" w:hAnsi="Courier New" w:cs="Courier New"/>
          <w:sz w:val="27"/>
          <w:szCs w:val="27"/>
          <w:highlight w:val="lightGray"/>
        </w:rPr>
        <w:t>name</w:t>
      </w:r>
      <w:r w:rsidRPr="00A03521">
        <w:rPr>
          <w:rFonts w:ascii="Courier New" w:hAnsi="Courier New" w:cs="Courier New"/>
          <w:color w:val="881280"/>
          <w:sz w:val="27"/>
          <w:szCs w:val="27"/>
          <w:highlight w:val="lightGray"/>
        </w:rPr>
        <w:t>="</w:t>
      </w:r>
      <w:r w:rsidRPr="00A03521">
        <w:rPr>
          <w:rStyle w:val="html-attribute-value"/>
          <w:rFonts w:ascii="Courier New" w:hAnsi="Courier New" w:cs="Courier New"/>
          <w:sz w:val="27"/>
          <w:szCs w:val="27"/>
          <w:highlight w:val="lightGray"/>
        </w:rPr>
        <w:t>robots</w:t>
      </w:r>
      <w:r w:rsidRPr="00A03521">
        <w:rPr>
          <w:rFonts w:ascii="Courier New" w:hAnsi="Courier New" w:cs="Courier New"/>
          <w:color w:val="881280"/>
          <w:sz w:val="27"/>
          <w:szCs w:val="27"/>
          <w:highlight w:val="lightGray"/>
        </w:rPr>
        <w:t xml:space="preserve">" </w:t>
      </w:r>
      <w:r w:rsidRPr="00A03521">
        <w:rPr>
          <w:rStyle w:val="html-attribute-name"/>
          <w:rFonts w:ascii="Courier New" w:hAnsi="Courier New" w:cs="Courier New"/>
          <w:sz w:val="27"/>
          <w:szCs w:val="27"/>
          <w:highlight w:val="lightGray"/>
        </w:rPr>
        <w:t>content</w:t>
      </w:r>
      <w:r w:rsidRPr="00A03521">
        <w:rPr>
          <w:rFonts w:ascii="Courier New" w:hAnsi="Courier New" w:cs="Courier New"/>
          <w:color w:val="881280"/>
          <w:sz w:val="27"/>
          <w:szCs w:val="27"/>
          <w:highlight w:val="lightGray"/>
        </w:rPr>
        <w:t>="</w:t>
      </w:r>
      <w:proofErr w:type="spellStart"/>
      <w:r w:rsidRPr="00A03521">
        <w:rPr>
          <w:rStyle w:val="html-attribute-value"/>
          <w:rFonts w:ascii="Courier New" w:hAnsi="Courier New" w:cs="Courier New"/>
          <w:sz w:val="27"/>
          <w:szCs w:val="27"/>
          <w:highlight w:val="lightGray"/>
        </w:rPr>
        <w:t>noindex</w:t>
      </w:r>
      <w:proofErr w:type="spellEnd"/>
      <w:r w:rsidRPr="00A03521">
        <w:rPr>
          <w:rStyle w:val="html-attribute-value"/>
          <w:rFonts w:ascii="Courier New" w:hAnsi="Courier New" w:cs="Courier New"/>
          <w:sz w:val="27"/>
          <w:szCs w:val="27"/>
          <w:highlight w:val="lightGray"/>
        </w:rPr>
        <w:t xml:space="preserve">, </w:t>
      </w:r>
      <w:proofErr w:type="spellStart"/>
      <w:r w:rsidRPr="00A03521">
        <w:rPr>
          <w:rStyle w:val="html-attribute-value"/>
          <w:rFonts w:ascii="Courier New" w:hAnsi="Courier New" w:cs="Courier New"/>
          <w:sz w:val="27"/>
          <w:szCs w:val="27"/>
          <w:highlight w:val="lightGray"/>
        </w:rPr>
        <w:t>nofollow</w:t>
      </w:r>
      <w:proofErr w:type="spellEnd"/>
      <w:r w:rsidRPr="00A03521">
        <w:rPr>
          <w:rStyle w:val="html-attribute-value"/>
          <w:rFonts w:ascii="Courier New" w:hAnsi="Courier New" w:cs="Courier New"/>
          <w:sz w:val="27"/>
          <w:szCs w:val="27"/>
          <w:highlight w:val="lightGray"/>
        </w:rPr>
        <w:t xml:space="preserve">, </w:t>
      </w:r>
      <w:proofErr w:type="spellStart"/>
      <w:r w:rsidRPr="00A03521">
        <w:rPr>
          <w:rStyle w:val="html-attribute-value"/>
          <w:rFonts w:ascii="Courier New" w:hAnsi="Courier New" w:cs="Courier New"/>
          <w:sz w:val="27"/>
          <w:szCs w:val="27"/>
          <w:highlight w:val="lightGray"/>
        </w:rPr>
        <w:t>noarchive</w:t>
      </w:r>
      <w:proofErr w:type="spellEnd"/>
      <w:r w:rsidRPr="00A03521">
        <w:rPr>
          <w:rFonts w:ascii="Courier New" w:hAnsi="Courier New" w:cs="Courier New"/>
          <w:color w:val="881280"/>
          <w:sz w:val="27"/>
          <w:szCs w:val="27"/>
          <w:highlight w:val="lightGray"/>
        </w:rPr>
        <w:t>"&gt;</w:t>
      </w:r>
    </w:p>
    <w:p w14:paraId="6C0E3D8B" w14:textId="06FF22A3" w:rsidR="00E378E4" w:rsidRDefault="00A03521" w:rsidP="00A1766C">
      <w:pPr>
        <w:pStyle w:val="Heading2"/>
      </w:pPr>
      <w:r>
        <w:t>Redirect Rules</w:t>
      </w:r>
    </w:p>
    <w:p w14:paraId="4ACE14E8" w14:textId="3619F282" w:rsidR="00A03521" w:rsidRDefault="00A03521" w:rsidP="00A03521">
      <w:pPr>
        <w:rPr>
          <w:rStyle w:val="Hyperlink"/>
        </w:rPr>
      </w:pPr>
      <w:r w:rsidRPr="00A1766C">
        <w:rPr>
          <w:b/>
          <w:bCs/>
          <w:color w:val="FF0000"/>
        </w:rPr>
        <w:t>Stop</w:t>
      </w:r>
      <w:r w:rsidRPr="00A03521">
        <w:rPr>
          <w:b/>
          <w:bCs/>
        </w:rPr>
        <w:t xml:space="preserve"> </w:t>
      </w:r>
      <w:r>
        <w:t xml:space="preserve">redirecting </w:t>
      </w:r>
      <w:hyperlink r:id="rId18" w:history="1">
        <w:r w:rsidRPr="006F07E9">
          <w:rPr>
            <w:rStyle w:val="Hyperlink"/>
          </w:rPr>
          <w:t>https://www.bhphotovideo.com/credit-card/</w:t>
        </w:r>
      </w:hyperlink>
      <w:r>
        <w:t xml:space="preserve"> </w:t>
      </w:r>
      <w:r w:rsidRPr="00E378E4">
        <w:t>to:</w:t>
      </w:r>
      <w:r>
        <w:t xml:space="preserve"> </w:t>
      </w:r>
      <w:hyperlink r:id="rId19" w:history="1">
        <w:r w:rsidRPr="00F70AFE">
          <w:rPr>
            <w:rStyle w:val="Hyperlink"/>
          </w:rPr>
          <w:t>https://www.bhphotovideo.com/l/credit-card/</w:t>
        </w:r>
      </w:hyperlink>
    </w:p>
    <w:p w14:paraId="713BEEF1" w14:textId="03C8B228" w:rsidR="00A1766C" w:rsidRPr="00A1766C" w:rsidRDefault="00A1766C" w:rsidP="00A1766C">
      <w:pPr>
        <w:rPr>
          <w:b/>
          <w:bCs/>
          <w:sz w:val="28"/>
          <w:szCs w:val="28"/>
        </w:rPr>
      </w:pPr>
      <w:r w:rsidRPr="00A1766C">
        <w:rPr>
          <w:sz w:val="28"/>
          <w:szCs w:val="28"/>
        </w:rPr>
        <w:t>All scenarios below apply to</w:t>
      </w:r>
      <w:r w:rsidRPr="00A1766C">
        <w:rPr>
          <w:b/>
          <w:bCs/>
          <w:sz w:val="28"/>
          <w:szCs w:val="28"/>
        </w:rPr>
        <w:t xml:space="preserve"> http,</w:t>
      </w:r>
      <w:r w:rsidRPr="00A1766C">
        <w:rPr>
          <w:b/>
          <w:bCs/>
          <w:sz w:val="28"/>
          <w:szCs w:val="28"/>
        </w:rPr>
        <w:t xml:space="preserve"> </w:t>
      </w:r>
      <w:r w:rsidRPr="00A1766C">
        <w:rPr>
          <w:b/>
          <w:bCs/>
          <w:sz w:val="28"/>
          <w:szCs w:val="28"/>
        </w:rPr>
        <w:t>https,</w:t>
      </w:r>
      <w:r w:rsidRPr="00A1766C">
        <w:rPr>
          <w:b/>
          <w:bCs/>
          <w:sz w:val="28"/>
          <w:szCs w:val="28"/>
        </w:rPr>
        <w:t xml:space="preserve"> www, static, secure, non-www</w:t>
      </w:r>
      <w:r>
        <w:rPr>
          <w:b/>
          <w:bCs/>
          <w:sz w:val="28"/>
          <w:szCs w:val="28"/>
        </w:rPr>
        <w:t>,</w:t>
      </w:r>
      <w:r w:rsidRPr="00A1766C">
        <w:rPr>
          <w:b/>
          <w:bCs/>
          <w:sz w:val="28"/>
          <w:szCs w:val="28"/>
        </w:rPr>
        <w:t xml:space="preserve"> with and without “/” at the end of the URLs below:</w:t>
      </w:r>
      <w:bookmarkStart w:id="0" w:name="_GoBack"/>
      <w:bookmarkEnd w:id="0"/>
    </w:p>
    <w:p w14:paraId="1BCF0DE7" w14:textId="38275BC3" w:rsidR="00A03521" w:rsidRDefault="00A03521" w:rsidP="00A03521">
      <w:pPr>
        <w:rPr>
          <w:rStyle w:val="Hyperlink"/>
        </w:rPr>
      </w:pPr>
      <w:r>
        <w:rPr>
          <w:b/>
          <w:bCs/>
        </w:rPr>
        <w:t>Start</w:t>
      </w:r>
      <w:r w:rsidRPr="00A03521">
        <w:rPr>
          <w:b/>
          <w:bCs/>
        </w:rPr>
        <w:t xml:space="preserve"> </w:t>
      </w:r>
      <w:r w:rsidR="00A1766C" w:rsidRPr="00E378E4">
        <w:t>301 redirect</w:t>
      </w:r>
      <w:r>
        <w:t xml:space="preserve"> </w:t>
      </w:r>
      <w:hyperlink r:id="rId20" w:history="1">
        <w:r w:rsidRPr="00F70AFE">
          <w:rPr>
            <w:rStyle w:val="Hyperlink"/>
          </w:rPr>
          <w:t>https://www.bhphotovideo.com/credit-card/</w:t>
        </w:r>
      </w:hyperlink>
      <w:r w:rsidR="00A1766C">
        <w:br/>
      </w:r>
      <w:r w:rsidRPr="00E378E4">
        <w:t>to:</w:t>
      </w:r>
      <w:r>
        <w:t xml:space="preserve"> </w:t>
      </w:r>
      <w:hyperlink r:id="rId21" w:history="1">
        <w:r w:rsidRPr="00F70AFE">
          <w:rPr>
            <w:rStyle w:val="Hyperlink"/>
          </w:rPr>
          <w:t>https://www.bhphotovideo.com/credit-cards/payboo-save-the-tax</w:t>
        </w:r>
      </w:hyperlink>
    </w:p>
    <w:p w14:paraId="0111C1AA" w14:textId="0E5B4259" w:rsidR="00A1766C" w:rsidRDefault="00A1766C" w:rsidP="00A1766C">
      <w:pPr>
        <w:rPr>
          <w:rStyle w:val="Hyperlink"/>
        </w:rPr>
      </w:pPr>
      <w:r>
        <w:rPr>
          <w:b/>
          <w:bCs/>
        </w:rPr>
        <w:t>Start</w:t>
      </w:r>
      <w:r w:rsidRPr="00A03521">
        <w:rPr>
          <w:b/>
          <w:bCs/>
        </w:rPr>
        <w:t xml:space="preserve"> </w:t>
      </w:r>
      <w:r w:rsidRPr="00E378E4">
        <w:t>301 redirect</w:t>
      </w:r>
      <w:r>
        <w:t xml:space="preserve"> </w:t>
      </w:r>
      <w:hyperlink r:id="rId22" w:history="1">
        <w:r w:rsidRPr="00F70AFE">
          <w:rPr>
            <w:rStyle w:val="Hyperlink"/>
          </w:rPr>
          <w:t>https://www.bhphotovideo.com/l/credit-card/</w:t>
        </w:r>
      </w:hyperlink>
      <w:r>
        <w:br/>
      </w:r>
      <w:r w:rsidRPr="00E378E4">
        <w:t>to:</w:t>
      </w:r>
      <w:r>
        <w:t xml:space="preserve"> </w:t>
      </w:r>
      <w:hyperlink r:id="rId23" w:history="1">
        <w:r w:rsidRPr="00F70AFE">
          <w:rPr>
            <w:rStyle w:val="Hyperlink"/>
          </w:rPr>
          <w:t>https://www.bhphotovideo.com/credit-cards/payboo-save-the-tax</w:t>
        </w:r>
      </w:hyperlink>
    </w:p>
    <w:p w14:paraId="34944B28" w14:textId="614D1567" w:rsidR="00A1766C" w:rsidRPr="00A1766C" w:rsidRDefault="00A1766C" w:rsidP="00A1766C">
      <w:pPr>
        <w:rPr>
          <w:rStyle w:val="Hyperlink"/>
          <w:color w:val="auto"/>
          <w:u w:val="none"/>
        </w:rPr>
      </w:pPr>
      <w:r>
        <w:rPr>
          <w:b/>
          <w:bCs/>
        </w:rPr>
        <w:t>Start</w:t>
      </w:r>
      <w:r w:rsidRPr="00A03521">
        <w:rPr>
          <w:b/>
          <w:bCs/>
        </w:rPr>
        <w:t xml:space="preserve"> </w:t>
      </w:r>
      <w:r w:rsidRPr="00E378E4">
        <w:t>301 redirect</w:t>
      </w:r>
      <w:r>
        <w:t xml:space="preserve"> </w:t>
      </w:r>
      <w:hyperlink r:id="rId24" w:history="1">
        <w:r w:rsidRPr="006F07E9">
          <w:rPr>
            <w:rStyle w:val="Hyperlink"/>
          </w:rPr>
          <w:t>https://www.bhphotovideo.com/credit-cards</w:t>
        </w:r>
      </w:hyperlink>
      <w:r>
        <w:rPr>
          <w:rStyle w:val="Hyperlink"/>
        </w:rPr>
        <w:t>/</w:t>
      </w:r>
      <w:r>
        <w:br/>
      </w:r>
      <w:r w:rsidRPr="00E378E4">
        <w:t>to:</w:t>
      </w:r>
      <w:r>
        <w:t xml:space="preserve"> </w:t>
      </w:r>
      <w:hyperlink r:id="rId25" w:history="1">
        <w:r w:rsidRPr="00F70AFE">
          <w:rPr>
            <w:rStyle w:val="Hyperlink"/>
          </w:rPr>
          <w:t>https://www.bhphotovideo.com/credit-cards/payboo-save-the-tax</w:t>
        </w:r>
      </w:hyperlink>
    </w:p>
    <w:p w14:paraId="5868960D" w14:textId="5657303A" w:rsidR="00E378E4" w:rsidRPr="00E378E4" w:rsidRDefault="00AD4E80" w:rsidP="00AD4E80">
      <w:pPr>
        <w:pStyle w:val="Heading1"/>
      </w:pPr>
      <w:r>
        <w:t>Canonical</w:t>
      </w:r>
    </w:p>
    <w:p w14:paraId="3F514C5C" w14:textId="734D05FC" w:rsidR="00E378E4" w:rsidRPr="00E378E4" w:rsidRDefault="00E378E4" w:rsidP="00E378E4">
      <w:r w:rsidRPr="00E378E4">
        <w:t xml:space="preserve">Please Generate Canonical URLs to itself </w:t>
      </w:r>
    </w:p>
    <w:p w14:paraId="58BE5550" w14:textId="77777777" w:rsidR="00E378E4" w:rsidRPr="00E378E4" w:rsidRDefault="00E378E4" w:rsidP="00AD4E80">
      <w:pPr>
        <w:pStyle w:val="Heading1"/>
      </w:pPr>
      <w:r w:rsidRPr="00E378E4">
        <w:t>Page Title</w:t>
      </w:r>
    </w:p>
    <w:p w14:paraId="70731BFF" w14:textId="77777777" w:rsidR="00AD4E80" w:rsidRDefault="00E378E4" w:rsidP="00AD4E80">
      <w:pPr>
        <w:pStyle w:val="Heading3"/>
      </w:pPr>
      <w:r w:rsidRPr="00AD4E80">
        <w:t>Current</w:t>
      </w:r>
    </w:p>
    <w:p w14:paraId="3F9128B9" w14:textId="3ED4240A" w:rsidR="00AD4E80" w:rsidRPr="00E378E4" w:rsidRDefault="00E378E4" w:rsidP="00AD4E80">
      <w:r w:rsidRPr="00E378E4">
        <w:t xml:space="preserve">change from "B&amp;H Credit Card" to </w:t>
      </w:r>
    </w:p>
    <w:p w14:paraId="35D60213" w14:textId="0D7D30AE" w:rsidR="00E378E4" w:rsidRPr="00AD4E80" w:rsidRDefault="00E378E4" w:rsidP="00E378E4">
      <w:pPr>
        <w:rPr>
          <w:b/>
          <w:bCs/>
        </w:rPr>
      </w:pPr>
      <w:r w:rsidRPr="00AD4E80">
        <w:rPr>
          <w:b/>
          <w:bCs/>
        </w:rPr>
        <w:t xml:space="preserve">B&amp;H </w:t>
      </w:r>
      <w:r w:rsidR="006A2E79" w:rsidRPr="00AD4E80">
        <w:rPr>
          <w:b/>
          <w:bCs/>
        </w:rPr>
        <w:t xml:space="preserve">Photo </w:t>
      </w:r>
      <w:r w:rsidRPr="00AD4E80">
        <w:rPr>
          <w:b/>
          <w:bCs/>
        </w:rPr>
        <w:t xml:space="preserve">Credit Card | Special Financing Credit Card at B&amp;H </w:t>
      </w:r>
    </w:p>
    <w:p w14:paraId="0315F160" w14:textId="5D4B482C" w:rsidR="00E378E4" w:rsidRDefault="00E378E4" w:rsidP="00AD4E80">
      <w:pPr>
        <w:pStyle w:val="Heading3"/>
      </w:pPr>
      <w:r w:rsidRPr="00E378E4">
        <w:t xml:space="preserve">Green </w:t>
      </w:r>
    </w:p>
    <w:p w14:paraId="0A7541F3" w14:textId="0E3E8F60" w:rsidR="00E378E4" w:rsidRPr="00AD4E80" w:rsidRDefault="006A2E79" w:rsidP="00AD4E80">
      <w:pPr>
        <w:rPr>
          <w:b/>
          <w:bCs/>
        </w:rPr>
      </w:pPr>
      <w:r w:rsidRPr="00AD4E80">
        <w:rPr>
          <w:b/>
          <w:bCs/>
        </w:rPr>
        <w:t xml:space="preserve">B&amp;H Photo Credit Card </w:t>
      </w:r>
      <w:r>
        <w:rPr>
          <w:b/>
          <w:bCs/>
        </w:rPr>
        <w:t xml:space="preserve">| </w:t>
      </w:r>
      <w:proofErr w:type="spellStart"/>
      <w:r w:rsidR="00AD4E80" w:rsidRPr="00AD4E80">
        <w:rPr>
          <w:b/>
          <w:bCs/>
        </w:rPr>
        <w:t>Payboo</w:t>
      </w:r>
      <w:proofErr w:type="spellEnd"/>
      <w:r w:rsidR="00E378E4" w:rsidRPr="00AD4E80">
        <w:rPr>
          <w:b/>
          <w:bCs/>
        </w:rPr>
        <w:t xml:space="preserve"> &amp; Save the Tax </w:t>
      </w:r>
    </w:p>
    <w:p w14:paraId="775FE1B0" w14:textId="77777777" w:rsidR="00AD4E80" w:rsidRDefault="00E378E4" w:rsidP="00AD4E80">
      <w:pPr>
        <w:pStyle w:val="Heading3"/>
      </w:pPr>
      <w:r w:rsidRPr="00E378E4">
        <w:lastRenderedPageBreak/>
        <w:t>Red</w:t>
      </w:r>
    </w:p>
    <w:p w14:paraId="5A3A5C48" w14:textId="45952ECB" w:rsidR="00E378E4" w:rsidRPr="00AD4E80" w:rsidRDefault="006A2E79" w:rsidP="00E378E4">
      <w:pPr>
        <w:rPr>
          <w:b/>
          <w:bCs/>
        </w:rPr>
      </w:pPr>
      <w:r w:rsidRPr="00AD4E80">
        <w:rPr>
          <w:b/>
          <w:bCs/>
        </w:rPr>
        <w:t xml:space="preserve">B&amp;H Photo Credit Card </w:t>
      </w:r>
      <w:r>
        <w:rPr>
          <w:b/>
          <w:bCs/>
        </w:rPr>
        <w:t xml:space="preserve">| </w:t>
      </w:r>
      <w:r w:rsidRPr="00AD4E80">
        <w:rPr>
          <w:b/>
          <w:bCs/>
        </w:rPr>
        <w:t xml:space="preserve">Save </w:t>
      </w:r>
      <w:r>
        <w:rPr>
          <w:b/>
          <w:bCs/>
        </w:rPr>
        <w:t>Instantly</w:t>
      </w:r>
      <w:r w:rsidRPr="00AD4E80">
        <w:rPr>
          <w:b/>
          <w:bCs/>
        </w:rPr>
        <w:t xml:space="preserve"> </w:t>
      </w:r>
      <w:r>
        <w:rPr>
          <w:b/>
          <w:bCs/>
        </w:rPr>
        <w:t xml:space="preserve">with </w:t>
      </w:r>
      <w:proofErr w:type="spellStart"/>
      <w:r w:rsidR="00AD4E80" w:rsidRPr="00AD4E80">
        <w:rPr>
          <w:b/>
          <w:bCs/>
        </w:rPr>
        <w:t>Payboo</w:t>
      </w:r>
      <w:proofErr w:type="spellEnd"/>
    </w:p>
    <w:p w14:paraId="0A48B251" w14:textId="77777777" w:rsidR="00E378E4" w:rsidRPr="00E378E4" w:rsidRDefault="00E378E4" w:rsidP="006A2E79">
      <w:pPr>
        <w:pStyle w:val="Heading1"/>
      </w:pPr>
      <w:r w:rsidRPr="00E378E4">
        <w:t>Meta Descriptions</w:t>
      </w:r>
    </w:p>
    <w:p w14:paraId="15C218B0" w14:textId="77777777" w:rsidR="006A2E79" w:rsidRDefault="00E378E4" w:rsidP="006A2E79">
      <w:pPr>
        <w:pStyle w:val="Heading2"/>
      </w:pPr>
      <w:r w:rsidRPr="00E378E4">
        <w:t>Green</w:t>
      </w:r>
    </w:p>
    <w:p w14:paraId="4ED7CF0A" w14:textId="610EF461" w:rsidR="006A2E79" w:rsidRDefault="006A2E79" w:rsidP="006A2E79">
      <w:r>
        <w:t xml:space="preserve">B&amp;H Photo's </w:t>
      </w:r>
      <w:proofErr w:type="spellStart"/>
      <w:r>
        <w:t>Payboo</w:t>
      </w:r>
      <w:proofErr w:type="spellEnd"/>
      <w:r>
        <w:t> Credit Card can save you the equivalent of the sales tax paid on every purchase shipped to eligible states.</w:t>
      </w:r>
    </w:p>
    <w:p w14:paraId="4558BA88" w14:textId="77777777" w:rsidR="006A2E79" w:rsidRDefault="00E378E4" w:rsidP="006A2E79">
      <w:pPr>
        <w:pStyle w:val="Heading3"/>
      </w:pPr>
      <w:r w:rsidRPr="00E378E4">
        <w:t xml:space="preserve">Red </w:t>
      </w:r>
    </w:p>
    <w:p w14:paraId="73A1D718" w14:textId="045ED687" w:rsidR="006A2E79" w:rsidRDefault="006A2E79" w:rsidP="006A2E79">
      <w:r>
        <w:t xml:space="preserve">The </w:t>
      </w:r>
      <w:proofErr w:type="spellStart"/>
      <w:r>
        <w:t>Payboo</w:t>
      </w:r>
      <w:proofErr w:type="spellEnd"/>
      <w:r>
        <w:t> Credit Card from B&amp;H Photo can help qualifying cardholders save instantly, every day, on almost every purchase.</w:t>
      </w:r>
    </w:p>
    <w:p w14:paraId="16157457" w14:textId="37D52527" w:rsidR="006A2E79" w:rsidRPr="00A1766C" w:rsidRDefault="00A1766C" w:rsidP="00E378E4">
      <w:pPr>
        <w:rPr>
          <w:sz w:val="40"/>
          <w:szCs w:val="40"/>
        </w:rPr>
      </w:pPr>
      <w:r w:rsidRPr="00A1766C">
        <w:rPr>
          <w:sz w:val="32"/>
          <w:szCs w:val="32"/>
        </w:rPr>
        <w:t>Any SEO questions please contact Moshe Rosen</w:t>
      </w:r>
    </w:p>
    <w:p w14:paraId="5B1585CE" w14:textId="77777777" w:rsidR="009C4922" w:rsidRPr="00577D03" w:rsidRDefault="009C4922" w:rsidP="00E378E4">
      <w:pPr>
        <w:rPr>
          <w:rStyle w:val="Hyperlink"/>
        </w:rPr>
      </w:pPr>
    </w:p>
    <w:sectPr w:rsidR="009C4922" w:rsidRPr="00577D03" w:rsidSect="00AD4E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65AB"/>
    <w:multiLevelType w:val="hybridMultilevel"/>
    <w:tmpl w:val="7406A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749A2"/>
    <w:multiLevelType w:val="hybridMultilevel"/>
    <w:tmpl w:val="3CB2F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2D1DD0"/>
    <w:multiLevelType w:val="hybridMultilevel"/>
    <w:tmpl w:val="C868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74EC9"/>
    <w:rsid w:val="000E5B64"/>
    <w:rsid w:val="00261545"/>
    <w:rsid w:val="003F13A6"/>
    <w:rsid w:val="00577D03"/>
    <w:rsid w:val="006A2E79"/>
    <w:rsid w:val="009C4922"/>
    <w:rsid w:val="00A03521"/>
    <w:rsid w:val="00A1766C"/>
    <w:rsid w:val="00AD4E80"/>
    <w:rsid w:val="00B17DDE"/>
    <w:rsid w:val="00BE1EAE"/>
    <w:rsid w:val="00CE2752"/>
    <w:rsid w:val="00DF4C0D"/>
    <w:rsid w:val="00E378E4"/>
    <w:rsid w:val="00E57F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BD2A"/>
  <w15:chartTrackingRefBased/>
  <w15:docId w15:val="{8653FBD9-17FB-4881-B28D-10579D45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13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13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922"/>
    <w:rPr>
      <w:color w:val="0563C1" w:themeColor="hyperlink"/>
      <w:u w:val="single"/>
    </w:rPr>
  </w:style>
  <w:style w:type="character" w:styleId="FollowedHyperlink">
    <w:name w:val="FollowedHyperlink"/>
    <w:basedOn w:val="DefaultParagraphFont"/>
    <w:uiPriority w:val="99"/>
    <w:semiHidden/>
    <w:unhideWhenUsed/>
    <w:rsid w:val="009C4922"/>
    <w:rPr>
      <w:color w:val="954F72" w:themeColor="followedHyperlink"/>
      <w:u w:val="single"/>
    </w:rPr>
  </w:style>
  <w:style w:type="paragraph" w:styleId="Title">
    <w:name w:val="Title"/>
    <w:basedOn w:val="Normal"/>
    <w:next w:val="Normal"/>
    <w:link w:val="TitleChar"/>
    <w:uiPriority w:val="10"/>
    <w:qFormat/>
    <w:rsid w:val="003F13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3A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13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13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F13A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unhideWhenUsed/>
    <w:rsid w:val="00AD4E8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E80"/>
    <w:pPr>
      <w:spacing w:after="200" w:line="276" w:lineRule="auto"/>
      <w:ind w:left="720"/>
      <w:contextualSpacing/>
    </w:pPr>
    <w:rPr>
      <w:lang w:bidi="ar-SA"/>
    </w:rPr>
  </w:style>
  <w:style w:type="paragraph" w:styleId="NormalWeb">
    <w:name w:val="Normal (Web)"/>
    <w:basedOn w:val="Normal"/>
    <w:uiPriority w:val="99"/>
    <w:semiHidden/>
    <w:unhideWhenUsed/>
    <w:rsid w:val="006A2E79"/>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F4C0D"/>
    <w:rPr>
      <w:color w:val="605E5C"/>
      <w:shd w:val="clear" w:color="auto" w:fill="E1DFDD"/>
    </w:rPr>
  </w:style>
  <w:style w:type="character" w:customStyle="1" w:styleId="html-attribute-name">
    <w:name w:val="html-attribute-name"/>
    <w:basedOn w:val="DefaultParagraphFont"/>
    <w:rsid w:val="00A03521"/>
  </w:style>
  <w:style w:type="character" w:customStyle="1" w:styleId="html-attribute-value">
    <w:name w:val="html-attribute-value"/>
    <w:basedOn w:val="DefaultParagraphFont"/>
    <w:rsid w:val="00A0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1097">
      <w:bodyDiv w:val="1"/>
      <w:marLeft w:val="0"/>
      <w:marRight w:val="0"/>
      <w:marTop w:val="0"/>
      <w:marBottom w:val="0"/>
      <w:divBdr>
        <w:top w:val="none" w:sz="0" w:space="0" w:color="auto"/>
        <w:left w:val="none" w:sz="0" w:space="0" w:color="auto"/>
        <w:bottom w:val="none" w:sz="0" w:space="0" w:color="auto"/>
        <w:right w:val="none" w:sz="0" w:space="0" w:color="auto"/>
      </w:divBdr>
    </w:div>
    <w:div w:id="585767701">
      <w:bodyDiv w:val="1"/>
      <w:marLeft w:val="0"/>
      <w:marRight w:val="0"/>
      <w:marTop w:val="0"/>
      <w:marBottom w:val="0"/>
      <w:divBdr>
        <w:top w:val="none" w:sz="0" w:space="0" w:color="auto"/>
        <w:left w:val="none" w:sz="0" w:space="0" w:color="auto"/>
        <w:bottom w:val="none" w:sz="0" w:space="0" w:color="auto"/>
        <w:right w:val="none" w:sz="0" w:space="0" w:color="auto"/>
      </w:divBdr>
    </w:div>
    <w:div w:id="209736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bhphotovideo.com/find/HelpCenter/Payments.jsp" TargetMode="External"/><Relationship Id="rId18" Type="http://schemas.openxmlformats.org/officeDocument/2006/relationships/hyperlink" Target="https://www.bhphotovideo.com/credit-car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hphotovideo.com/credit-cards/payboo-save-the-tax" TargetMode="External"/><Relationship Id="rId7" Type="http://schemas.openxmlformats.org/officeDocument/2006/relationships/image" Target="media/image3.png"/><Relationship Id="rId12" Type="http://schemas.openxmlformats.org/officeDocument/2006/relationships/hyperlink" Target="https://www.mysynchrony.com/mysyf/cmp-index.html?intcmp=na-pagena-csp-csp-internal&amp;market=electronics&amp;store=bhphoto" TargetMode="External"/><Relationship Id="rId17" Type="http://schemas.openxmlformats.org/officeDocument/2006/relationships/hyperlink" Target="https://www.bhphotovideo.com/credit-cards/payboo-save-instantly" TargetMode="External"/><Relationship Id="rId25" Type="http://schemas.openxmlformats.org/officeDocument/2006/relationships/hyperlink" Target="https://www.bhphotovideo.com/credit-cards/payboo-save-the-tax" TargetMode="External"/><Relationship Id="rId2" Type="http://schemas.openxmlformats.org/officeDocument/2006/relationships/styles" Target="styles.xml"/><Relationship Id="rId16" Type="http://schemas.openxmlformats.org/officeDocument/2006/relationships/hyperlink" Target="https://www.bhphotovideo.com/credit-cards/financing" TargetMode="External"/><Relationship Id="rId20" Type="http://schemas.openxmlformats.org/officeDocument/2006/relationships/hyperlink" Target="https://www.bhphotovideo.com/credit-card/"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tail.mysynchrony.com/eapply/eapply.action?uniqueId=18B2DAB5A8D6B6F3259DEE3522C0964801D9E2AF72F1DFE7&amp;client=B&amp;H" TargetMode="External"/><Relationship Id="rId24" Type="http://schemas.openxmlformats.org/officeDocument/2006/relationships/hyperlink" Target="https://www.bhphotovideo.com/credit-cards" TargetMode="External"/><Relationship Id="rId5" Type="http://schemas.openxmlformats.org/officeDocument/2006/relationships/image" Target="media/image1.png"/><Relationship Id="rId15" Type="http://schemas.openxmlformats.org/officeDocument/2006/relationships/hyperlink" Target="https://www.bhphotovideo.com/credit-cards/payboo-save-instantly" TargetMode="External"/><Relationship Id="rId23" Type="http://schemas.openxmlformats.org/officeDocument/2006/relationships/hyperlink" Target="https://www.bhphotovideo.com/credit-cards/payboo-save-the-tax" TargetMode="External"/><Relationship Id="rId10" Type="http://schemas.openxmlformats.org/officeDocument/2006/relationships/image" Target="media/image6.png"/><Relationship Id="rId19" Type="http://schemas.openxmlformats.org/officeDocument/2006/relationships/hyperlink" Target="https://www.bhphotovideo.com/l/credit-card/"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bhphotovideo.com/credit-cards/payboo-save-the-tax" TargetMode="External"/><Relationship Id="rId22" Type="http://schemas.openxmlformats.org/officeDocument/2006/relationships/hyperlink" Target="https://www.bhphotovideo.com/l/credit-car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E77DEEA3.dotm</Template>
  <TotalTime>2383</TotalTime>
  <Pages>5</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Nachman Siegel</dc:creator>
  <cp:keywords/>
  <dc:description/>
  <cp:lastModifiedBy>Nachman Siegel</cp:lastModifiedBy>
  <cp:revision>4</cp:revision>
  <dcterms:created xsi:type="dcterms:W3CDTF">2019-02-28T18:32:00Z</dcterms:created>
  <dcterms:modified xsi:type="dcterms:W3CDTF">2019-03-14T22:03:00Z</dcterms:modified>
</cp:coreProperties>
</file>