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</w:t>
      </w:r>
      <w:r w:rsidDel="00000000" w:rsidR="00000000" w:rsidRPr="00000000">
        <w:rPr>
          <w:sz w:val="24"/>
          <w:szCs w:val="24"/>
          <w:rtl w:val="0"/>
        </w:rPr>
        <w:t xml:space="preserve">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 that focuses on </w:t>
      </w:r>
      <w:r w:rsidDel="00000000" w:rsidR="00000000" w:rsidRPr="00000000">
        <w:rPr>
          <w:sz w:val="24"/>
          <w:szCs w:val="24"/>
          <w:rtl w:val="0"/>
        </w:rPr>
        <w:t xml:space="preserve">the shipping options of a retail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This study is expected to take participants approximately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find shipping options and select the most suitable option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and when do participants expect to view and select shipping options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the available shipping options impact the participants' conversion?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participants understand shipping options? Is anything missing?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might participants choose one option over another?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www.google.com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Do not open the app until instructed to do so during the study.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are shopping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online.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WEBSITE: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the page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describe where and when you would expect to find and select shipping options during your shopping experience on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rtl w:val="0"/>
        </w:rPr>
        <w:t xml:space="preserve">website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 Do not open the app yet.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Describe where and when you would expect to find and select shipping options during your shopping experience on </w:t>
      </w:r>
      <w:r w:rsidDel="00000000" w:rsidR="00000000" w:rsidRPr="00000000">
        <w:rPr>
          <w:sz w:val="24"/>
          <w:szCs w:val="24"/>
          <w:rtl w:val="0"/>
        </w:rPr>
        <w:t xml:space="preserve">an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page,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Move on to the next task.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Take as much time as you need 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find shipping options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for the item shown.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as far as you can **without entering payment information or saving your information.** **Use a fake name and email address.**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Use the following address and phone number: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[real public address and fake phone number with real area code]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Move on to the next task when you're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</w:t>
      </w:r>
      <w:r w:rsidDel="00000000" w:rsidR="00000000" w:rsidRPr="00000000">
        <w:rPr>
          <w:sz w:val="24"/>
          <w:szCs w:val="24"/>
          <w:rtl w:val="0"/>
        </w:rPr>
        <w:t xml:space="preserve">not </w:t>
      </w:r>
      <w:r w:rsidDel="00000000" w:rsidR="00000000" w:rsidRPr="00000000">
        <w:rPr>
          <w:sz w:val="24"/>
          <w:szCs w:val="24"/>
          <w:rtl w:val="0"/>
        </w:rPr>
        <w:t xml:space="preserve">confident </w:t>
      </w:r>
      <w:r w:rsidDel="00000000" w:rsidR="00000000" w:rsidRPr="00000000">
        <w:rPr>
          <w:sz w:val="24"/>
          <w:szCs w:val="24"/>
          <w:rtl w:val="0"/>
        </w:rPr>
        <w:t xml:space="preserve">(1) or confident (7) </w:t>
      </w:r>
      <w:r w:rsidDel="00000000" w:rsidR="00000000" w:rsidRPr="00000000">
        <w:rPr>
          <w:sz w:val="24"/>
          <w:szCs w:val="24"/>
          <w:rtl w:val="0"/>
        </w:rPr>
        <w:t xml:space="preserve">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 </w:t>
      </w:r>
      <w:r w:rsidDel="00000000" w:rsidR="00000000" w:rsidRPr="00000000">
        <w:rPr>
          <w:sz w:val="24"/>
          <w:szCs w:val="24"/>
          <w:rtl w:val="0"/>
        </w:rPr>
        <w:t xml:space="preserve">(1 - Not At All Confident, 2, 3, 4 - Neither Not Confident Nor Confident, 5, 6, 7 - Very Confident)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Find and compare 2 shipping options that are available for the item. In your own words, 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tate at least 2 differences between the shipping options.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Move on to the next task when you're done or when 2 minutes have passed.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Determine which shipping option you would most likely select and explain why. Move on to the next task when you have decided.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(5) are you that you completed the task successfully? Explain your answer. (1 -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you were choosing a shipping option,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How unsatisfied (1) or satisfied (5) were you when choosing a shipping option? Explain your answer.</w:t>
        <w:br w:type="textWrapping"/>
        <w:t xml:space="preserve">1 =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Not At All Satisfied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5 = Very Satisfied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Rating Scale: If this were not a study, how unlikely (1) or likely (5) are you to continue your purchase from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using one of the available shipping options in the future?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= Not At All Likely, 5 = Very Likely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These 5 items are from the SUPR-Q. 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 feel comfortable purchasing from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shipping options of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</w:t>
      </w: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</w:t>
    </w:r>
    <w:r w:rsidDel="00000000" w:rsidR="00000000" w:rsidRPr="00000000">
      <w:rPr>
        <w:color w:val="548dd4"/>
        <w:sz w:val="44"/>
        <w:szCs w:val="44"/>
        <w:rtl w:val="0"/>
      </w:rPr>
      <w:t xml:space="preserve">: </w:t>
    </w:r>
    <w:r w:rsidDel="00000000" w:rsidR="00000000" w:rsidRPr="00000000">
      <w:rPr>
        <w:color w:val="548dd4"/>
        <w:sz w:val="44"/>
        <w:szCs w:val="44"/>
        <w:rtl w:val="0"/>
      </w:rPr>
      <w:t xml:space="preserve">Shipping Options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